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21B1" w14:textId="77777777" w:rsidR="00541921" w:rsidRDefault="00541921" w:rsidP="003C5098">
      <w:pPr>
        <w:jc w:val="center"/>
        <w:rPr>
          <w:b/>
          <w:sz w:val="72"/>
          <w:szCs w:val="72"/>
        </w:rPr>
      </w:pPr>
    </w:p>
    <w:p w14:paraId="53B35A11" w14:textId="77777777" w:rsidR="00541921" w:rsidRDefault="00541921" w:rsidP="003C5098">
      <w:pPr>
        <w:jc w:val="center"/>
        <w:rPr>
          <w:b/>
          <w:sz w:val="72"/>
          <w:szCs w:val="72"/>
        </w:rPr>
      </w:pPr>
    </w:p>
    <w:p w14:paraId="2293250E" w14:textId="77777777" w:rsidR="00541921" w:rsidRDefault="00541921" w:rsidP="003C5098">
      <w:pPr>
        <w:jc w:val="center"/>
        <w:rPr>
          <w:b/>
          <w:sz w:val="72"/>
          <w:szCs w:val="72"/>
        </w:rPr>
      </w:pPr>
    </w:p>
    <w:p w14:paraId="02014CA0" w14:textId="77777777" w:rsidR="00B44FF8" w:rsidRDefault="00B44FF8" w:rsidP="003C5098">
      <w:pPr>
        <w:jc w:val="center"/>
        <w:rPr>
          <w:b/>
          <w:sz w:val="72"/>
          <w:szCs w:val="72"/>
        </w:rPr>
      </w:pPr>
    </w:p>
    <w:p w14:paraId="06E554FE" w14:textId="77777777" w:rsidR="003C5098" w:rsidRPr="00561EB9" w:rsidRDefault="003C5098" w:rsidP="003C5098">
      <w:pPr>
        <w:jc w:val="center"/>
        <w:rPr>
          <w:b/>
          <w:sz w:val="72"/>
          <w:szCs w:val="72"/>
        </w:rPr>
      </w:pPr>
      <w:r w:rsidRPr="00561EB9">
        <w:rPr>
          <w:b/>
          <w:sz w:val="72"/>
          <w:szCs w:val="72"/>
        </w:rPr>
        <w:t xml:space="preserve">SHIPPING INSTRUCTIONS </w:t>
      </w:r>
    </w:p>
    <w:p w14:paraId="26FA56F7" w14:textId="77777777" w:rsidR="003C5098" w:rsidRDefault="003C5098" w:rsidP="003C5098">
      <w:pPr>
        <w:jc w:val="center"/>
        <w:rPr>
          <w:b/>
        </w:rPr>
      </w:pPr>
    </w:p>
    <w:p w14:paraId="6CE6FF29" w14:textId="77777777" w:rsidR="003C5098" w:rsidRDefault="003C5098" w:rsidP="003C5098">
      <w:pPr>
        <w:rPr>
          <w:b/>
        </w:rPr>
      </w:pPr>
    </w:p>
    <w:p w14:paraId="74D7B6BF" w14:textId="77777777" w:rsidR="003C5098" w:rsidRDefault="003C5098" w:rsidP="003C5098">
      <w:pPr>
        <w:jc w:val="center"/>
        <w:rPr>
          <w:b/>
        </w:rPr>
      </w:pPr>
    </w:p>
    <w:p w14:paraId="128AC6BC" w14:textId="77777777" w:rsidR="003C5098" w:rsidRDefault="003C5098" w:rsidP="003C5098">
      <w:pPr>
        <w:jc w:val="center"/>
        <w:rPr>
          <w:b/>
        </w:rPr>
      </w:pPr>
    </w:p>
    <w:p w14:paraId="70F6CBD2" w14:textId="77777777" w:rsidR="003C5098" w:rsidRDefault="003C5098" w:rsidP="003C5098">
      <w:pPr>
        <w:jc w:val="center"/>
        <w:rPr>
          <w:b/>
        </w:rPr>
      </w:pPr>
    </w:p>
    <w:p w14:paraId="46F639F7" w14:textId="77777777" w:rsidR="003C5098" w:rsidRDefault="003C5098" w:rsidP="003C5098">
      <w:pPr>
        <w:jc w:val="center"/>
        <w:rPr>
          <w:b/>
        </w:rPr>
      </w:pPr>
    </w:p>
    <w:p w14:paraId="6F1A8A2D" w14:textId="77777777" w:rsidR="003C5098" w:rsidRDefault="003C5098" w:rsidP="003C5098">
      <w:pPr>
        <w:jc w:val="center"/>
        <w:rPr>
          <w:b/>
        </w:rPr>
      </w:pPr>
    </w:p>
    <w:p w14:paraId="6833CB31" w14:textId="77777777" w:rsidR="004402B2" w:rsidRPr="00B43ACC" w:rsidRDefault="006A7A5B" w:rsidP="004402B2">
      <w:pPr>
        <w:jc w:val="center"/>
        <w:rPr>
          <w:rFonts w:cs="Calibri"/>
          <w:b/>
          <w:caps/>
          <w:color w:val="000000"/>
          <w:sz w:val="32"/>
          <w:szCs w:val="32"/>
        </w:rPr>
      </w:pPr>
      <w:r>
        <w:rPr>
          <w:rFonts w:cs="Calibri"/>
          <w:b/>
          <w:bCs/>
          <w:caps/>
          <w:color w:val="000000"/>
          <w:sz w:val="32"/>
          <w:szCs w:val="32"/>
          <w:shd w:val="clear" w:color="auto" w:fill="FFFFFF"/>
        </w:rPr>
        <w:t>WORLD AQUACULTURE</w:t>
      </w:r>
      <w:r w:rsidR="004402B2" w:rsidRPr="00B43ACC">
        <w:rPr>
          <w:rFonts w:cs="Calibri"/>
          <w:b/>
          <w:bCs/>
          <w:caps/>
          <w:color w:val="000000"/>
          <w:sz w:val="32"/>
          <w:szCs w:val="32"/>
          <w:shd w:val="clear" w:color="auto" w:fill="FFFFFF"/>
        </w:rPr>
        <w:t xml:space="preserve"> </w:t>
      </w:r>
      <w:r>
        <w:rPr>
          <w:rFonts w:cs="Calibri"/>
          <w:b/>
          <w:bCs/>
          <w:caps/>
          <w:color w:val="000000"/>
          <w:sz w:val="32"/>
          <w:szCs w:val="32"/>
          <w:shd w:val="clear" w:color="auto" w:fill="FFFFFF"/>
        </w:rPr>
        <w:t>2020</w:t>
      </w:r>
    </w:p>
    <w:p w14:paraId="06277E9A" w14:textId="77777777" w:rsidR="00A46464" w:rsidRPr="00B43ACC" w:rsidRDefault="00A46464" w:rsidP="00A46464">
      <w:pPr>
        <w:jc w:val="center"/>
        <w:rPr>
          <w:rFonts w:cs="Calibri"/>
          <w:b/>
          <w:color w:val="000000"/>
          <w:sz w:val="32"/>
          <w:szCs w:val="32"/>
        </w:rPr>
      </w:pPr>
      <w:r>
        <w:rPr>
          <w:rFonts w:cs="Calibri"/>
          <w:b/>
          <w:color w:val="000000"/>
          <w:sz w:val="32"/>
          <w:szCs w:val="32"/>
        </w:rPr>
        <w:t>15 – 17 DECEMBER 2020</w:t>
      </w:r>
    </w:p>
    <w:p w14:paraId="792CD17B" w14:textId="77777777" w:rsidR="004402B2" w:rsidRPr="00B43ACC" w:rsidRDefault="00ED3EC5" w:rsidP="004402B2">
      <w:pPr>
        <w:jc w:val="center"/>
        <w:rPr>
          <w:rFonts w:cs="Calibri"/>
          <w:b/>
          <w:color w:val="000000"/>
          <w:sz w:val="32"/>
          <w:szCs w:val="32"/>
        </w:rPr>
      </w:pPr>
      <w:r>
        <w:rPr>
          <w:rFonts w:cs="Calibri"/>
          <w:b/>
          <w:color w:val="000000"/>
          <w:sz w:val="32"/>
          <w:szCs w:val="32"/>
        </w:rPr>
        <w:t>SINGAPORE EXPO</w:t>
      </w:r>
    </w:p>
    <w:p w14:paraId="476D5059" w14:textId="77777777" w:rsidR="004402B2" w:rsidRPr="00B43ACC" w:rsidRDefault="004402B2" w:rsidP="004402B2">
      <w:pPr>
        <w:jc w:val="center"/>
        <w:rPr>
          <w:rFonts w:cs="Calibri"/>
          <w:b/>
          <w:color w:val="000000"/>
          <w:sz w:val="32"/>
          <w:szCs w:val="32"/>
        </w:rPr>
      </w:pPr>
      <w:r w:rsidRPr="00B43ACC">
        <w:rPr>
          <w:rFonts w:cs="Calibri"/>
          <w:b/>
          <w:color w:val="000000"/>
          <w:sz w:val="32"/>
          <w:szCs w:val="32"/>
        </w:rPr>
        <w:t>SINGAPORE</w:t>
      </w:r>
    </w:p>
    <w:p w14:paraId="47B03921" w14:textId="77777777" w:rsidR="004402B2" w:rsidRDefault="004402B2" w:rsidP="004402B2">
      <w:pPr>
        <w:jc w:val="center"/>
        <w:rPr>
          <w:b/>
        </w:rPr>
      </w:pPr>
    </w:p>
    <w:p w14:paraId="4E8C75D0" w14:textId="77777777" w:rsidR="004402B2" w:rsidRDefault="004402B2" w:rsidP="004402B2">
      <w:pPr>
        <w:jc w:val="center"/>
        <w:rPr>
          <w:b/>
        </w:rPr>
      </w:pPr>
    </w:p>
    <w:p w14:paraId="7D9089B2" w14:textId="77777777" w:rsidR="004402B2" w:rsidRDefault="004402B2" w:rsidP="004402B2">
      <w:pPr>
        <w:jc w:val="center"/>
        <w:rPr>
          <w:b/>
        </w:rPr>
      </w:pPr>
    </w:p>
    <w:p w14:paraId="2CFF6967" w14:textId="77777777" w:rsidR="004402B2" w:rsidRDefault="004402B2" w:rsidP="004402B2">
      <w:pPr>
        <w:jc w:val="center"/>
        <w:rPr>
          <w:b/>
        </w:rPr>
      </w:pPr>
    </w:p>
    <w:p w14:paraId="5D7B5215" w14:textId="77777777" w:rsidR="00563269" w:rsidRDefault="00563269" w:rsidP="004402B2">
      <w:pPr>
        <w:jc w:val="center"/>
        <w:rPr>
          <w:b/>
        </w:rPr>
      </w:pPr>
    </w:p>
    <w:p w14:paraId="5F08DC46" w14:textId="77777777" w:rsidR="003C5098" w:rsidRDefault="003C5098" w:rsidP="003C5098">
      <w:pPr>
        <w:jc w:val="center"/>
        <w:rPr>
          <w:b/>
        </w:rPr>
      </w:pPr>
    </w:p>
    <w:p w14:paraId="71F751CD" w14:textId="77777777" w:rsidR="006A7A5B" w:rsidRDefault="006A7A5B" w:rsidP="003C5098">
      <w:pPr>
        <w:jc w:val="center"/>
        <w:rPr>
          <w:b/>
        </w:rPr>
      </w:pPr>
    </w:p>
    <w:p w14:paraId="380A26A6" w14:textId="77777777" w:rsidR="003C5098" w:rsidRDefault="003C5098" w:rsidP="003C5098">
      <w:pPr>
        <w:jc w:val="center"/>
        <w:rPr>
          <w:b/>
        </w:rPr>
      </w:pPr>
    </w:p>
    <w:p w14:paraId="78798DD6" w14:textId="77777777" w:rsidR="003C5098" w:rsidRDefault="003C5098" w:rsidP="003C5098">
      <w:pPr>
        <w:jc w:val="center"/>
        <w:rPr>
          <w:b/>
        </w:rPr>
      </w:pPr>
    </w:p>
    <w:p w14:paraId="6A433B48" w14:textId="77777777" w:rsidR="00612498" w:rsidRDefault="00612498" w:rsidP="00D1254B">
      <w:pPr>
        <w:rPr>
          <w:b/>
        </w:rPr>
      </w:pPr>
    </w:p>
    <w:p w14:paraId="304632C4" w14:textId="77777777" w:rsidR="00612498" w:rsidRDefault="00612498" w:rsidP="003C5098">
      <w:pPr>
        <w:jc w:val="center"/>
        <w:rPr>
          <w:b/>
        </w:rPr>
      </w:pPr>
    </w:p>
    <w:p w14:paraId="10165B7A" w14:textId="77777777" w:rsidR="00E400A1" w:rsidRDefault="00E400A1" w:rsidP="003C5098">
      <w:pPr>
        <w:jc w:val="center"/>
        <w:rPr>
          <w:b/>
        </w:rPr>
      </w:pPr>
    </w:p>
    <w:p w14:paraId="44C01BBB" w14:textId="77777777" w:rsidR="00E400A1" w:rsidRDefault="00E400A1" w:rsidP="003C5098">
      <w:pPr>
        <w:jc w:val="center"/>
        <w:rPr>
          <w:b/>
        </w:rPr>
      </w:pPr>
    </w:p>
    <w:p w14:paraId="18F4A88E" w14:textId="77777777" w:rsidR="00612498" w:rsidRDefault="003C5098" w:rsidP="00612498">
      <w:pPr>
        <w:pBdr>
          <w:top w:val="single" w:sz="4" w:space="1" w:color="auto"/>
        </w:pBdr>
        <w:jc w:val="center"/>
        <w:rPr>
          <w:sz w:val="20"/>
          <w:szCs w:val="20"/>
        </w:rPr>
      </w:pPr>
      <w:r w:rsidRPr="000E047F">
        <w:rPr>
          <w:sz w:val="20"/>
          <w:szCs w:val="20"/>
        </w:rPr>
        <w:t xml:space="preserve">No part of this document may be reproduced, stored in a retrieval system, or transmitted in any form or by any means, photocopying, electronic or mechanical or otherwise, without the prior written permission of </w:t>
      </w:r>
      <w:r w:rsidR="00541921">
        <w:rPr>
          <w:sz w:val="20"/>
          <w:szCs w:val="20"/>
        </w:rPr>
        <w:t xml:space="preserve">APT Showfreight (S) </w:t>
      </w:r>
      <w:r w:rsidRPr="000E047F">
        <w:rPr>
          <w:sz w:val="20"/>
          <w:szCs w:val="20"/>
        </w:rPr>
        <w:t>Pte Ltd.</w:t>
      </w:r>
    </w:p>
    <w:p w14:paraId="7CF31E55" w14:textId="77777777" w:rsidR="00B44FF8" w:rsidRPr="00612498" w:rsidRDefault="00B44FF8" w:rsidP="00612498">
      <w:pPr>
        <w:pBdr>
          <w:top w:val="single" w:sz="4" w:space="1" w:color="auto"/>
        </w:pBdr>
        <w:jc w:val="center"/>
        <w:rPr>
          <w:b/>
        </w:rPr>
      </w:pPr>
    </w:p>
    <w:p w14:paraId="15DF9F6A" w14:textId="77777777" w:rsidR="00C74B83" w:rsidRDefault="00C74B83" w:rsidP="004E72F4">
      <w:pPr>
        <w:jc w:val="both"/>
      </w:pPr>
    </w:p>
    <w:p w14:paraId="3EF354CA" w14:textId="77777777" w:rsidR="003C5098" w:rsidRDefault="003C5098" w:rsidP="003C5098">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SHIPPING INSTRUCTIONS</w:t>
      </w:r>
    </w:p>
    <w:p w14:paraId="18089477" w14:textId="77777777" w:rsidR="003C5098" w:rsidRDefault="003C5098" w:rsidP="003C5098">
      <w:pPr>
        <w:jc w:val="both"/>
        <w:rPr>
          <w:b/>
        </w:rPr>
      </w:pPr>
    </w:p>
    <w:p w14:paraId="1C344CDC" w14:textId="77777777" w:rsidR="003C5098" w:rsidRDefault="003C5098" w:rsidP="003C5098">
      <w:pPr>
        <w:suppressAutoHyphens/>
        <w:jc w:val="both"/>
        <w:rPr>
          <w:b/>
          <w:u w:val="single"/>
        </w:rPr>
      </w:pPr>
      <w:r w:rsidRPr="00A95DEA">
        <w:rPr>
          <w:b/>
        </w:rPr>
        <w:t xml:space="preserve">A) </w:t>
      </w:r>
      <w:r>
        <w:rPr>
          <w:b/>
          <w:u w:val="single"/>
        </w:rPr>
        <w:t>Consignment Deadline</w:t>
      </w:r>
    </w:p>
    <w:p w14:paraId="1D754D2B" w14:textId="77777777" w:rsidR="00995A1E" w:rsidRDefault="00995A1E" w:rsidP="00995A1E">
      <w:pPr>
        <w:tabs>
          <w:tab w:val="left" w:pos="720"/>
        </w:tabs>
        <w:jc w:val="both"/>
        <w:rPr>
          <w:b/>
          <w:u w:val="single"/>
        </w:rPr>
      </w:pPr>
    </w:p>
    <w:p w14:paraId="601A6CD1" w14:textId="77777777" w:rsidR="00A46464" w:rsidRDefault="00A46464" w:rsidP="00A46464">
      <w:pPr>
        <w:ind w:left="720"/>
        <w:jc w:val="both"/>
      </w:pPr>
      <w:r>
        <w:t xml:space="preserve">1. </w:t>
      </w:r>
      <w:proofErr w:type="spellStart"/>
      <w:r>
        <w:t>Seafreight</w:t>
      </w:r>
      <w:proofErr w:type="spellEnd"/>
      <w:r>
        <w:t xml:space="preserve"> Consignment</w:t>
      </w:r>
      <w:r>
        <w:tab/>
      </w:r>
      <w:r>
        <w:tab/>
      </w:r>
      <w:r>
        <w:tab/>
        <w:t xml:space="preserve">: </w:t>
      </w:r>
      <w:r>
        <w:rPr>
          <w:b/>
        </w:rPr>
        <w:t>30 November – 2 December 2020</w:t>
      </w:r>
    </w:p>
    <w:p w14:paraId="70CD7241" w14:textId="77777777" w:rsidR="00A46464" w:rsidRDefault="00A46464" w:rsidP="00A46464">
      <w:pPr>
        <w:ind w:left="720"/>
        <w:jc w:val="both"/>
      </w:pPr>
      <w:r>
        <w:t>2. Airfreight Consignment</w:t>
      </w:r>
      <w:r>
        <w:tab/>
      </w:r>
      <w:r>
        <w:tab/>
      </w:r>
      <w:r>
        <w:tab/>
        <w:t xml:space="preserve">: </w:t>
      </w:r>
      <w:r>
        <w:rPr>
          <w:b/>
        </w:rPr>
        <w:t xml:space="preserve">7 – 9 December 2020 </w:t>
      </w:r>
    </w:p>
    <w:p w14:paraId="14A509C6" w14:textId="77777777" w:rsidR="00A46464" w:rsidRDefault="00A46464" w:rsidP="00A46464">
      <w:pPr>
        <w:ind w:left="720"/>
        <w:jc w:val="both"/>
      </w:pPr>
      <w:r>
        <w:t>3. Courier Consignment</w:t>
      </w:r>
      <w:r>
        <w:tab/>
      </w:r>
      <w:r>
        <w:tab/>
      </w:r>
      <w:r>
        <w:tab/>
        <w:t xml:space="preserve">: </w:t>
      </w:r>
      <w:r>
        <w:rPr>
          <w:b/>
        </w:rPr>
        <w:t>7 – 9 December 2020</w:t>
      </w:r>
    </w:p>
    <w:p w14:paraId="0AEE6A76" w14:textId="77777777" w:rsidR="007B4906" w:rsidRDefault="007B4906" w:rsidP="00D1254B">
      <w:pPr>
        <w:tabs>
          <w:tab w:val="left" w:pos="720"/>
        </w:tabs>
        <w:ind w:left="720"/>
        <w:jc w:val="both"/>
      </w:pPr>
    </w:p>
    <w:p w14:paraId="7776F619" w14:textId="77777777" w:rsidR="003C5098" w:rsidRDefault="003C5098" w:rsidP="007B4906">
      <w:pPr>
        <w:jc w:val="both"/>
      </w:pPr>
      <w:r>
        <w:t>Shipments arriving after the above deadlines will be levied a “late arrival surcharge”.</w:t>
      </w:r>
    </w:p>
    <w:p w14:paraId="29CC16FE" w14:textId="77777777" w:rsidR="00EF7C29" w:rsidRDefault="00EF7C29" w:rsidP="007B4906">
      <w:pPr>
        <w:jc w:val="both"/>
      </w:pPr>
    </w:p>
    <w:p w14:paraId="159AD622" w14:textId="77777777" w:rsidR="00EF7C29" w:rsidRDefault="00E4064D" w:rsidP="007B4906">
      <w:pPr>
        <w:jc w:val="both"/>
      </w:pPr>
      <w:r>
        <w:t>Pre-alert</w:t>
      </w:r>
      <w:r w:rsidR="00EF7C29">
        <w:t xml:space="preserve"> </w:t>
      </w:r>
      <w:r>
        <w:t xml:space="preserve">including a copy of AWB and CCIPL/ATA Carnet </w:t>
      </w:r>
      <w:r w:rsidR="00EF7C29">
        <w:t>must be forwarded to:</w:t>
      </w:r>
    </w:p>
    <w:p w14:paraId="7015913E" w14:textId="77777777" w:rsidR="00EF7C29" w:rsidRDefault="00EF7C29" w:rsidP="007B4906">
      <w:pPr>
        <w:jc w:val="both"/>
      </w:pPr>
    </w:p>
    <w:p w14:paraId="0671EEE3" w14:textId="77777777" w:rsidR="00EF7C29" w:rsidRPr="00D709B9" w:rsidRDefault="00EF7C29" w:rsidP="00EF7C29">
      <w:pPr>
        <w:ind w:left="360"/>
        <w:jc w:val="both"/>
        <w:rPr>
          <w:b/>
        </w:rPr>
      </w:pPr>
      <w:r w:rsidRPr="00D709B9">
        <w:rPr>
          <w:b/>
        </w:rPr>
        <w:t>APT Showfreight (S) Pte Ltd</w:t>
      </w:r>
    </w:p>
    <w:p w14:paraId="5BE63B93" w14:textId="77777777" w:rsidR="00EF7C29" w:rsidRDefault="00EF7C29" w:rsidP="00EF7C29">
      <w:pPr>
        <w:ind w:left="360"/>
        <w:jc w:val="both"/>
      </w:pPr>
      <w:r>
        <w:t xml:space="preserve">Attn: </w:t>
      </w:r>
      <w:r>
        <w:tab/>
      </w:r>
      <w:r w:rsidR="00307FDD">
        <w:t>Andi Fuad</w:t>
      </w:r>
    </w:p>
    <w:p w14:paraId="2A8870B0" w14:textId="77777777" w:rsidR="00EF7C29" w:rsidRDefault="00EF7C29" w:rsidP="00EF7C29">
      <w:pPr>
        <w:ind w:left="360"/>
        <w:jc w:val="both"/>
      </w:pPr>
      <w:r>
        <w:t>Tel/Fax:</w:t>
      </w:r>
      <w:r>
        <w:tab/>
      </w:r>
      <w:r w:rsidR="00AD613A">
        <w:t xml:space="preserve">(65) </w:t>
      </w:r>
      <w:r>
        <w:t>6499</w:t>
      </w:r>
      <w:r w:rsidR="00AD613A">
        <w:t xml:space="preserve"> </w:t>
      </w:r>
      <w:r>
        <w:t>89</w:t>
      </w:r>
      <w:r w:rsidR="00307FDD">
        <w:t>74</w:t>
      </w:r>
      <w:r w:rsidR="00AD613A">
        <w:t xml:space="preserve"> </w:t>
      </w:r>
      <w:r>
        <w:t>/</w:t>
      </w:r>
      <w:r w:rsidR="00AD613A">
        <w:t xml:space="preserve"> (65) </w:t>
      </w:r>
      <w:r>
        <w:t>6499</w:t>
      </w:r>
      <w:r w:rsidR="00AD613A">
        <w:t xml:space="preserve"> </w:t>
      </w:r>
      <w:r>
        <w:t>8989</w:t>
      </w:r>
    </w:p>
    <w:p w14:paraId="4F57D432" w14:textId="77777777" w:rsidR="00EF7C29" w:rsidRDefault="00EF7C29" w:rsidP="00EF7C29">
      <w:pPr>
        <w:ind w:left="360"/>
        <w:jc w:val="both"/>
      </w:pPr>
      <w:r>
        <w:t>Email:</w:t>
      </w:r>
      <w:r>
        <w:tab/>
      </w:r>
      <w:r w:rsidR="00307FDD">
        <w:t>andi.fuad</w:t>
      </w:r>
      <w:r>
        <w:t>@aptshowfreight.com</w:t>
      </w:r>
    </w:p>
    <w:p w14:paraId="77746E35" w14:textId="77777777" w:rsidR="003C5098" w:rsidRDefault="00EF7C29" w:rsidP="00EF7C29">
      <w:pPr>
        <w:ind w:left="360"/>
        <w:jc w:val="both"/>
      </w:pPr>
      <w:r>
        <w:t xml:space="preserve"> </w:t>
      </w:r>
      <w:r>
        <w:tab/>
      </w:r>
    </w:p>
    <w:p w14:paraId="48B4E49C" w14:textId="77777777" w:rsidR="003C5098" w:rsidRDefault="003C5098" w:rsidP="003C5098">
      <w:pPr>
        <w:suppressAutoHyphens/>
        <w:jc w:val="both"/>
        <w:rPr>
          <w:b/>
        </w:rPr>
      </w:pPr>
      <w:r>
        <w:rPr>
          <w:b/>
        </w:rPr>
        <w:t xml:space="preserve">B) </w:t>
      </w:r>
      <w:r>
        <w:rPr>
          <w:b/>
          <w:u w:val="single"/>
        </w:rPr>
        <w:t>Document Deadline</w:t>
      </w:r>
      <w:r>
        <w:rPr>
          <w:b/>
        </w:rPr>
        <w:tab/>
      </w:r>
    </w:p>
    <w:p w14:paraId="5EB30A2A" w14:textId="77777777" w:rsidR="003C5098" w:rsidRDefault="003C5098" w:rsidP="003C5098">
      <w:pPr>
        <w:jc w:val="both"/>
      </w:pPr>
    </w:p>
    <w:p w14:paraId="1599D0C4" w14:textId="77777777" w:rsidR="00D67B5E" w:rsidRDefault="00D67B5E" w:rsidP="00E400A1">
      <w:pPr>
        <w:jc w:val="both"/>
      </w:pPr>
      <w:r>
        <w:t>The following documents must be sent to us by the deadlines stipulated below. All entries in the Commercial Invoice &amp; Packing List must be in the English Language. A full description of all items must be given indicating individual quantity and value.</w:t>
      </w:r>
    </w:p>
    <w:p w14:paraId="48EAAB12" w14:textId="77777777" w:rsidR="00D67B5E" w:rsidRDefault="00D67B5E" w:rsidP="00D67B5E">
      <w:pPr>
        <w:jc w:val="both"/>
      </w:pPr>
    </w:p>
    <w:p w14:paraId="6DB1B065" w14:textId="77777777" w:rsidR="00D67B5E" w:rsidRDefault="00D67B5E" w:rsidP="00D67B5E">
      <w:pPr>
        <w:numPr>
          <w:ilvl w:val="0"/>
          <w:numId w:val="11"/>
        </w:numPr>
        <w:jc w:val="both"/>
      </w:pPr>
      <w:r>
        <w:t>Commercial Invoice &amp; Bill of Lading for sea</w:t>
      </w:r>
      <w:r w:rsidR="00FA6C79">
        <w:t xml:space="preserve"> </w:t>
      </w:r>
      <w:r>
        <w:t>freight shipment</w:t>
      </w:r>
    </w:p>
    <w:p w14:paraId="54C9113F" w14:textId="77777777" w:rsidR="00D67B5E" w:rsidRDefault="00D67B5E" w:rsidP="00D67B5E">
      <w:pPr>
        <w:numPr>
          <w:ilvl w:val="0"/>
          <w:numId w:val="11"/>
        </w:numPr>
        <w:jc w:val="both"/>
      </w:pPr>
      <w:r>
        <w:t>Commercial Invoice &amp; Airway Bill for air</w:t>
      </w:r>
      <w:r w:rsidR="00FA6C79">
        <w:t xml:space="preserve"> </w:t>
      </w:r>
      <w:r>
        <w:t>freight shipment</w:t>
      </w:r>
    </w:p>
    <w:p w14:paraId="40A76FC9" w14:textId="77777777" w:rsidR="00D67B5E" w:rsidRDefault="00D67B5E" w:rsidP="00D67B5E">
      <w:pPr>
        <w:numPr>
          <w:ilvl w:val="0"/>
          <w:numId w:val="11"/>
        </w:numPr>
        <w:jc w:val="both"/>
      </w:pPr>
      <w:r>
        <w:t>Commercial Invoice &amp; Airway Bill for courier service</w:t>
      </w:r>
    </w:p>
    <w:p w14:paraId="727839F3" w14:textId="77777777" w:rsidR="00D67B5E" w:rsidRDefault="00D67B5E" w:rsidP="003C5098">
      <w:pPr>
        <w:jc w:val="both"/>
      </w:pPr>
    </w:p>
    <w:p w14:paraId="56C58BC8" w14:textId="77777777" w:rsidR="00A46464" w:rsidRDefault="00A46464" w:rsidP="00A46464">
      <w:pPr>
        <w:numPr>
          <w:ilvl w:val="0"/>
          <w:numId w:val="39"/>
        </w:numPr>
        <w:jc w:val="both"/>
      </w:pPr>
      <w:proofErr w:type="spellStart"/>
      <w:r>
        <w:t>Seafreight</w:t>
      </w:r>
      <w:proofErr w:type="spellEnd"/>
      <w:r>
        <w:t xml:space="preserve"> Consignment</w:t>
      </w:r>
      <w:r>
        <w:tab/>
      </w:r>
      <w:r>
        <w:tab/>
      </w:r>
      <w:r>
        <w:tab/>
        <w:t xml:space="preserve">: </w:t>
      </w:r>
      <w:r>
        <w:rPr>
          <w:b/>
        </w:rPr>
        <w:t>23 November 2020</w:t>
      </w:r>
    </w:p>
    <w:p w14:paraId="73905EAE" w14:textId="77777777" w:rsidR="00A46464" w:rsidRDefault="00A46464" w:rsidP="00A46464">
      <w:pPr>
        <w:numPr>
          <w:ilvl w:val="0"/>
          <w:numId w:val="39"/>
        </w:numPr>
        <w:jc w:val="both"/>
      </w:pPr>
      <w:r>
        <w:t>Airfreight Consignment</w:t>
      </w:r>
      <w:r>
        <w:tab/>
      </w:r>
      <w:r>
        <w:tab/>
      </w:r>
      <w:r>
        <w:tab/>
        <w:t xml:space="preserve">: </w:t>
      </w:r>
      <w:r>
        <w:rPr>
          <w:b/>
        </w:rPr>
        <w:t>30 November 2020</w:t>
      </w:r>
    </w:p>
    <w:p w14:paraId="048D300D" w14:textId="77777777" w:rsidR="00A46464" w:rsidRDefault="00A46464" w:rsidP="00A46464">
      <w:pPr>
        <w:numPr>
          <w:ilvl w:val="0"/>
          <w:numId w:val="39"/>
        </w:numPr>
        <w:jc w:val="both"/>
      </w:pPr>
      <w:r>
        <w:t>Courier Consignment</w:t>
      </w:r>
      <w:r>
        <w:tab/>
      </w:r>
      <w:r>
        <w:tab/>
      </w:r>
      <w:r>
        <w:tab/>
      </w:r>
      <w:r>
        <w:tab/>
        <w:t xml:space="preserve">: </w:t>
      </w:r>
      <w:r>
        <w:rPr>
          <w:b/>
        </w:rPr>
        <w:t>30 November 2020</w:t>
      </w:r>
    </w:p>
    <w:p w14:paraId="3779197F" w14:textId="77777777" w:rsidR="00A46464" w:rsidRDefault="00A46464" w:rsidP="00A46464">
      <w:pPr>
        <w:numPr>
          <w:ilvl w:val="0"/>
          <w:numId w:val="39"/>
        </w:numPr>
        <w:jc w:val="both"/>
      </w:pPr>
      <w:r>
        <w:t>Catalogues/Brochures for Food products,</w:t>
      </w:r>
    </w:p>
    <w:p w14:paraId="3BD3EE82" w14:textId="77777777" w:rsidR="00A46464" w:rsidRDefault="00A46464" w:rsidP="00A46464">
      <w:pPr>
        <w:ind w:left="720"/>
        <w:jc w:val="both"/>
        <w:rPr>
          <w:b/>
        </w:rPr>
      </w:pPr>
      <w:r>
        <w:t>Radio &amp; Telecommunication Equipment</w:t>
      </w:r>
      <w:r>
        <w:tab/>
        <w:t xml:space="preserve">: </w:t>
      </w:r>
      <w:r>
        <w:rPr>
          <w:b/>
        </w:rPr>
        <w:t>7 November 2020</w:t>
      </w:r>
    </w:p>
    <w:p w14:paraId="4B4F76F7" w14:textId="77777777" w:rsidR="00150B50" w:rsidRDefault="00150B50" w:rsidP="003C5098">
      <w:pPr>
        <w:jc w:val="both"/>
      </w:pPr>
    </w:p>
    <w:p w14:paraId="4293BD25" w14:textId="77777777" w:rsidR="00094F90" w:rsidRDefault="00094F90" w:rsidP="00094F90">
      <w:pPr>
        <w:jc w:val="both"/>
        <w:rPr>
          <w:color w:val="FF0000"/>
        </w:rPr>
      </w:pPr>
      <w:r>
        <w:rPr>
          <w:color w:val="FF0000"/>
        </w:rPr>
        <w:t>SHIPMENT MUST NOT BE SENT ON DDP/DAP/DDU TERMS</w:t>
      </w:r>
    </w:p>
    <w:p w14:paraId="38CBFEFF" w14:textId="77777777" w:rsidR="00094F90" w:rsidRDefault="00094F90" w:rsidP="00094F90">
      <w:pPr>
        <w:jc w:val="both"/>
      </w:pPr>
    </w:p>
    <w:p w14:paraId="05024C37" w14:textId="77777777" w:rsidR="00150B50" w:rsidRDefault="00150B50" w:rsidP="003C5098">
      <w:pPr>
        <w:jc w:val="both"/>
      </w:pPr>
    </w:p>
    <w:p w14:paraId="443289B6" w14:textId="77777777" w:rsidR="00150B50" w:rsidRDefault="00150B50" w:rsidP="003C5098">
      <w:pPr>
        <w:jc w:val="both"/>
      </w:pPr>
    </w:p>
    <w:p w14:paraId="61D9D9A4" w14:textId="77777777" w:rsidR="00150B50" w:rsidRDefault="00150B50" w:rsidP="003C5098">
      <w:pPr>
        <w:jc w:val="both"/>
      </w:pPr>
    </w:p>
    <w:p w14:paraId="7D7F5033" w14:textId="77777777" w:rsidR="00150B50" w:rsidRDefault="00150B50" w:rsidP="003C5098">
      <w:pPr>
        <w:jc w:val="both"/>
      </w:pPr>
    </w:p>
    <w:p w14:paraId="1834BCC0" w14:textId="77777777" w:rsidR="00150B50" w:rsidRDefault="00150B50" w:rsidP="003C5098">
      <w:pPr>
        <w:jc w:val="both"/>
      </w:pPr>
    </w:p>
    <w:p w14:paraId="3A39CDEB" w14:textId="77777777" w:rsidR="004E72F4" w:rsidRDefault="005D285B" w:rsidP="003C5098">
      <w:pPr>
        <w:jc w:val="both"/>
      </w:pPr>
      <w:r>
        <w:br w:type="page"/>
      </w:r>
    </w:p>
    <w:p w14:paraId="569D84BD" w14:textId="77777777" w:rsidR="003C5098" w:rsidRDefault="003C5098" w:rsidP="003C5098">
      <w:pPr>
        <w:suppressAutoHyphens/>
        <w:jc w:val="both"/>
        <w:rPr>
          <w:b/>
        </w:rPr>
      </w:pPr>
      <w:r w:rsidRPr="001D5A4E">
        <w:rPr>
          <w:b/>
        </w:rPr>
        <w:t xml:space="preserve">C) </w:t>
      </w:r>
      <w:r>
        <w:rPr>
          <w:b/>
          <w:u w:val="single"/>
        </w:rPr>
        <w:t>Consignment Instructions</w:t>
      </w:r>
      <w:r>
        <w:rPr>
          <w:b/>
        </w:rPr>
        <w:tab/>
      </w:r>
    </w:p>
    <w:p w14:paraId="73FA34BA" w14:textId="77777777" w:rsidR="003C5098" w:rsidRDefault="003C5098" w:rsidP="003C5098">
      <w:pPr>
        <w:jc w:val="both"/>
        <w:rPr>
          <w:b/>
        </w:rPr>
      </w:pPr>
    </w:p>
    <w:p w14:paraId="60C5BD41" w14:textId="77777777" w:rsidR="00D67B5E" w:rsidRDefault="00D67B5E" w:rsidP="00E400A1">
      <w:pPr>
        <w:jc w:val="both"/>
      </w:pPr>
      <w:r>
        <w:t>All shipments must be sent o</w:t>
      </w:r>
      <w:r w:rsidR="00EF7C29">
        <w:t>n a “freight prepaid” basis. A 10</w:t>
      </w:r>
      <w:r>
        <w:t>% outlay commission will be charged on all “freight collect” consignments</w:t>
      </w:r>
      <w:r w:rsidR="00E400A1">
        <w:t>.</w:t>
      </w:r>
    </w:p>
    <w:p w14:paraId="1CFA3FDB" w14:textId="77777777" w:rsidR="007B4906" w:rsidRDefault="007B4906" w:rsidP="007B4906">
      <w:pPr>
        <w:jc w:val="both"/>
      </w:pPr>
    </w:p>
    <w:p w14:paraId="477074D9" w14:textId="77777777" w:rsidR="007B4906" w:rsidRPr="006C1D19" w:rsidRDefault="006C1D19" w:rsidP="007B4906">
      <w:pPr>
        <w:jc w:val="both"/>
        <w:rPr>
          <w:b/>
          <w:u w:val="single"/>
        </w:rPr>
      </w:pPr>
      <w:r>
        <w:rPr>
          <w:b/>
          <w:u w:val="single"/>
        </w:rPr>
        <w:t>AIR FREIGHT</w:t>
      </w:r>
    </w:p>
    <w:p w14:paraId="403F7CD4" w14:textId="77777777" w:rsidR="006C1D19" w:rsidRDefault="006C1D19" w:rsidP="007B4906">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3717"/>
      </w:tblGrid>
      <w:tr w:rsidR="007B4906" w:rsidRPr="00130882" w14:paraId="3EF13E30" w14:textId="77777777" w:rsidTr="00D1254B">
        <w:tc>
          <w:tcPr>
            <w:tcW w:w="4743" w:type="dxa"/>
            <w:shd w:val="clear" w:color="auto" w:fill="auto"/>
          </w:tcPr>
          <w:p w14:paraId="5EA49C3E" w14:textId="77777777" w:rsidR="007B4906" w:rsidRPr="00E400A1" w:rsidRDefault="007B4906" w:rsidP="00130882">
            <w:pPr>
              <w:ind w:left="720" w:hanging="360"/>
              <w:rPr>
                <w:rFonts w:cs="Calibri"/>
                <w:b/>
                <w:bCs/>
                <w:color w:val="FF0000"/>
                <w:u w:val="single"/>
              </w:rPr>
            </w:pPr>
            <w:r w:rsidRPr="00E400A1">
              <w:rPr>
                <w:rFonts w:cs="Calibri"/>
                <w:b/>
                <w:bCs/>
                <w:color w:val="000000"/>
                <w:u w:val="single"/>
              </w:rPr>
              <w:t xml:space="preserve">CONSIGNEE </w:t>
            </w:r>
          </w:p>
          <w:p w14:paraId="6C0ADE72" w14:textId="77777777" w:rsidR="007B4906" w:rsidRPr="00E400A1" w:rsidRDefault="007B4906" w:rsidP="00130882">
            <w:pPr>
              <w:ind w:left="720" w:hanging="360"/>
              <w:rPr>
                <w:rFonts w:cs="Calibri"/>
                <w:color w:val="000000"/>
              </w:rPr>
            </w:pPr>
            <w:r w:rsidRPr="00E400A1">
              <w:rPr>
                <w:rFonts w:cs="Calibri"/>
                <w:color w:val="000000"/>
              </w:rPr>
              <w:t>APT Showfreight (S) Pte Ltd</w:t>
            </w:r>
          </w:p>
          <w:p w14:paraId="7804B924" w14:textId="77777777" w:rsidR="007B4906" w:rsidRPr="00E400A1" w:rsidRDefault="007B4906" w:rsidP="00130882">
            <w:pPr>
              <w:ind w:left="720" w:hanging="360"/>
              <w:rPr>
                <w:rFonts w:cs="Calibri"/>
                <w:color w:val="000000"/>
              </w:rPr>
            </w:pPr>
            <w:r w:rsidRPr="00E400A1">
              <w:rPr>
                <w:rFonts w:cs="Calibri"/>
                <w:color w:val="000000"/>
              </w:rPr>
              <w:t>10 Bukit Batok Crescent, The Spire</w:t>
            </w:r>
          </w:p>
          <w:p w14:paraId="683F927C" w14:textId="77777777" w:rsidR="00746BB0" w:rsidRPr="00E400A1" w:rsidRDefault="00746BB0" w:rsidP="00746BB0">
            <w:pPr>
              <w:ind w:left="720" w:hanging="360"/>
              <w:rPr>
                <w:rFonts w:cs="Calibri"/>
                <w:color w:val="000000"/>
              </w:rPr>
            </w:pPr>
            <w:r w:rsidRPr="007D56D4">
              <w:rPr>
                <w:rFonts w:cs="Calibri"/>
                <w:b/>
                <w:bCs/>
                <w:color w:val="FF0000"/>
                <w:u w:val="single"/>
              </w:rPr>
              <w:t>#08-05</w:t>
            </w:r>
            <w:r w:rsidRPr="00E400A1">
              <w:rPr>
                <w:rFonts w:cs="Calibri"/>
                <w:color w:val="000000"/>
              </w:rPr>
              <w:t>, Singapore 658079</w:t>
            </w:r>
          </w:p>
          <w:p w14:paraId="69E39B5A" w14:textId="77777777" w:rsidR="0022150D" w:rsidRPr="0022150D" w:rsidRDefault="007B4906" w:rsidP="0022150D">
            <w:pPr>
              <w:ind w:left="383"/>
              <w:rPr>
                <w:rFonts w:cs="Calibri"/>
                <w:b/>
                <w:caps/>
                <w:color w:val="000000"/>
              </w:rPr>
            </w:pPr>
            <w:r w:rsidRPr="0022150D">
              <w:rPr>
                <w:rFonts w:cs="Calibri"/>
                <w:color w:val="000000"/>
              </w:rPr>
              <w:t xml:space="preserve">For: </w:t>
            </w:r>
            <w:r w:rsidR="006A7A5B">
              <w:rPr>
                <w:rFonts w:cs="Calibri"/>
                <w:b/>
                <w:bCs/>
                <w:caps/>
                <w:color w:val="000000"/>
                <w:shd w:val="clear" w:color="auto" w:fill="FFFFFF"/>
              </w:rPr>
              <w:t>WORLD AQUACULTURE 2020</w:t>
            </w:r>
          </w:p>
          <w:p w14:paraId="5BCBB2A5" w14:textId="77777777" w:rsidR="007B4906" w:rsidRPr="00E400A1" w:rsidRDefault="007B4906" w:rsidP="00130882">
            <w:pPr>
              <w:ind w:left="720" w:hanging="360"/>
              <w:rPr>
                <w:rFonts w:cs="Calibri"/>
                <w:color w:val="000000"/>
              </w:rPr>
            </w:pPr>
            <w:r w:rsidRPr="00E400A1">
              <w:rPr>
                <w:rFonts w:cs="Calibri"/>
                <w:color w:val="000000"/>
              </w:rPr>
              <w:t xml:space="preserve">Attn: </w:t>
            </w:r>
            <w:r w:rsidR="00CA68D6">
              <w:rPr>
                <w:rFonts w:cs="Calibri"/>
                <w:color w:val="000000"/>
              </w:rPr>
              <w:t>Andi Fuad</w:t>
            </w:r>
          </w:p>
          <w:p w14:paraId="309153D0" w14:textId="77777777" w:rsidR="007B4906" w:rsidRPr="00E400A1" w:rsidRDefault="007B4906" w:rsidP="00130882">
            <w:pPr>
              <w:ind w:left="720" w:hanging="360"/>
              <w:rPr>
                <w:rFonts w:cs="Calibri"/>
                <w:b/>
                <w:bCs/>
                <w:color w:val="FF0000"/>
                <w:u w:val="single"/>
              </w:rPr>
            </w:pPr>
            <w:r w:rsidRPr="00E400A1">
              <w:rPr>
                <w:rFonts w:cs="Calibri"/>
                <w:color w:val="000000"/>
              </w:rPr>
              <w:t>Tel: +65 6499 8</w:t>
            </w:r>
            <w:r w:rsidR="00CE281E">
              <w:rPr>
                <w:rFonts w:cs="Calibri"/>
                <w:color w:val="000000"/>
              </w:rPr>
              <w:t>9</w:t>
            </w:r>
            <w:r w:rsidR="00CA68D6">
              <w:rPr>
                <w:rFonts w:cs="Calibri"/>
                <w:color w:val="000000"/>
              </w:rPr>
              <w:t>74</w:t>
            </w:r>
          </w:p>
        </w:tc>
        <w:tc>
          <w:tcPr>
            <w:tcW w:w="3717" w:type="dxa"/>
            <w:shd w:val="clear" w:color="auto" w:fill="auto"/>
          </w:tcPr>
          <w:p w14:paraId="52490D4E" w14:textId="77777777" w:rsidR="006C1D19" w:rsidRPr="00E400A1" w:rsidRDefault="006C1D19" w:rsidP="00130882">
            <w:pPr>
              <w:ind w:left="720" w:hanging="360"/>
              <w:rPr>
                <w:rFonts w:cs="Calibri"/>
                <w:b/>
                <w:bCs/>
                <w:color w:val="FF0000"/>
                <w:u w:val="single"/>
              </w:rPr>
            </w:pPr>
            <w:r w:rsidRPr="00E400A1">
              <w:rPr>
                <w:rFonts w:cs="Calibri"/>
                <w:b/>
                <w:bCs/>
                <w:color w:val="000000"/>
                <w:u w:val="single"/>
              </w:rPr>
              <w:t>NOTIFY PARTY</w:t>
            </w:r>
          </w:p>
          <w:p w14:paraId="579052C2" w14:textId="77777777" w:rsidR="007B4906" w:rsidRPr="00E400A1" w:rsidRDefault="007B4906" w:rsidP="00130882">
            <w:pPr>
              <w:ind w:left="720" w:hanging="360"/>
              <w:rPr>
                <w:rFonts w:cs="Calibri"/>
                <w:color w:val="000000"/>
              </w:rPr>
            </w:pPr>
            <w:r w:rsidRPr="00E400A1">
              <w:rPr>
                <w:rFonts w:cs="Calibri"/>
                <w:color w:val="000000"/>
              </w:rPr>
              <w:t>ASPAC Aircargo Services Pte Ltd</w:t>
            </w:r>
          </w:p>
          <w:p w14:paraId="56C3CC1E" w14:textId="77777777" w:rsidR="007B4906" w:rsidRPr="00E400A1" w:rsidRDefault="007B4906" w:rsidP="00130882">
            <w:pPr>
              <w:ind w:left="720" w:hanging="360"/>
              <w:rPr>
                <w:rFonts w:cs="Calibri"/>
                <w:color w:val="000000"/>
              </w:rPr>
            </w:pPr>
            <w:r w:rsidRPr="00E400A1">
              <w:rPr>
                <w:rFonts w:cs="Calibri"/>
                <w:color w:val="000000"/>
              </w:rPr>
              <w:t>Attent</w:t>
            </w:r>
            <w:r w:rsidR="00EA4C18">
              <w:rPr>
                <w:rFonts w:cs="Calibri"/>
                <w:color w:val="000000"/>
              </w:rPr>
              <w:t>ion: Import Dept.</w:t>
            </w:r>
          </w:p>
          <w:p w14:paraId="307A8D77" w14:textId="77777777" w:rsidR="007B4906" w:rsidRPr="00E400A1" w:rsidRDefault="007B4906" w:rsidP="00130882">
            <w:pPr>
              <w:ind w:left="720" w:hanging="360"/>
              <w:rPr>
                <w:rFonts w:cs="Calibri"/>
                <w:color w:val="000000"/>
              </w:rPr>
            </w:pPr>
            <w:r w:rsidRPr="00E400A1">
              <w:rPr>
                <w:rFonts w:cs="Calibri"/>
                <w:color w:val="000000"/>
              </w:rPr>
              <w:t>Tel: +65 65425266</w:t>
            </w:r>
          </w:p>
          <w:p w14:paraId="6891DDA7" w14:textId="77777777" w:rsidR="007B4906" w:rsidRPr="00E400A1" w:rsidRDefault="007B4906" w:rsidP="00D67B5E">
            <w:pPr>
              <w:rPr>
                <w:rFonts w:cs="Calibri"/>
                <w:b/>
                <w:bCs/>
                <w:color w:val="000000"/>
                <w:u w:val="single"/>
              </w:rPr>
            </w:pPr>
          </w:p>
        </w:tc>
      </w:tr>
    </w:tbl>
    <w:p w14:paraId="47EB8E34" w14:textId="77777777" w:rsidR="00EF7C29" w:rsidRDefault="00EF7C29" w:rsidP="006C1D19">
      <w:pPr>
        <w:rPr>
          <w:rFonts w:cs="Calibri"/>
          <w:b/>
          <w:color w:val="000000"/>
          <w:sz w:val="22"/>
          <w:szCs w:val="22"/>
          <w:u w:val="single"/>
        </w:rPr>
      </w:pPr>
    </w:p>
    <w:p w14:paraId="32BB47C5" w14:textId="77777777" w:rsidR="00D67B5E" w:rsidRPr="00E400A1" w:rsidRDefault="006C1D19" w:rsidP="006C1D19">
      <w:pPr>
        <w:rPr>
          <w:rFonts w:cs="Calibri"/>
          <w:b/>
          <w:color w:val="000000"/>
          <w:u w:val="single"/>
        </w:rPr>
      </w:pPr>
      <w:r w:rsidRPr="00E400A1">
        <w:rPr>
          <w:rFonts w:cs="Calibri"/>
          <w:b/>
          <w:color w:val="000000"/>
          <w:u w:val="single"/>
        </w:rPr>
        <w:t>SEA FREIGHT</w:t>
      </w:r>
    </w:p>
    <w:p w14:paraId="55BD131A" w14:textId="77777777" w:rsidR="006C1D19" w:rsidRDefault="006C1D19" w:rsidP="007B4906">
      <w:pPr>
        <w:ind w:left="720" w:hanging="360"/>
        <w:rPr>
          <w:rFonts w:cs="Calibri"/>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3807"/>
      </w:tblGrid>
      <w:tr w:rsidR="006C1D19" w:rsidRPr="00130882" w14:paraId="620990C4" w14:textId="77777777" w:rsidTr="00D1254B">
        <w:tc>
          <w:tcPr>
            <w:tcW w:w="4743" w:type="dxa"/>
            <w:shd w:val="clear" w:color="auto" w:fill="auto"/>
          </w:tcPr>
          <w:p w14:paraId="5192B1AC" w14:textId="77777777" w:rsidR="006C1D19" w:rsidRPr="00E400A1" w:rsidRDefault="006C1D19" w:rsidP="00130882">
            <w:pPr>
              <w:ind w:left="720" w:hanging="360"/>
              <w:rPr>
                <w:rFonts w:cs="Calibri"/>
                <w:b/>
                <w:bCs/>
                <w:color w:val="FF0000"/>
                <w:u w:val="single"/>
              </w:rPr>
            </w:pPr>
            <w:r w:rsidRPr="00E400A1">
              <w:rPr>
                <w:rFonts w:cs="Calibri"/>
                <w:b/>
                <w:bCs/>
                <w:color w:val="000000"/>
                <w:u w:val="single"/>
              </w:rPr>
              <w:t xml:space="preserve">CONSIGNEE </w:t>
            </w:r>
          </w:p>
          <w:p w14:paraId="03B6FC8A" w14:textId="77777777" w:rsidR="006C1D19" w:rsidRPr="00E400A1" w:rsidRDefault="006C1D19" w:rsidP="00130882">
            <w:pPr>
              <w:ind w:left="720" w:hanging="360"/>
              <w:rPr>
                <w:rFonts w:cs="Calibri"/>
                <w:color w:val="000000"/>
              </w:rPr>
            </w:pPr>
            <w:r w:rsidRPr="00E400A1">
              <w:rPr>
                <w:rFonts w:cs="Calibri"/>
                <w:color w:val="000000"/>
              </w:rPr>
              <w:t>APT Showfreight (S) Pte Ltd</w:t>
            </w:r>
          </w:p>
          <w:p w14:paraId="1E02E093" w14:textId="77777777" w:rsidR="006C1D19" w:rsidRPr="00E400A1" w:rsidRDefault="006C1D19" w:rsidP="00130882">
            <w:pPr>
              <w:ind w:left="720" w:hanging="360"/>
              <w:rPr>
                <w:rFonts w:cs="Calibri"/>
                <w:color w:val="000000"/>
              </w:rPr>
            </w:pPr>
            <w:r w:rsidRPr="00E400A1">
              <w:rPr>
                <w:rFonts w:cs="Calibri"/>
                <w:color w:val="000000"/>
              </w:rPr>
              <w:t>10 Bukit Batok Crescent, The Spire</w:t>
            </w:r>
          </w:p>
          <w:p w14:paraId="6F6E21D8" w14:textId="77777777" w:rsidR="00746BB0" w:rsidRPr="00E400A1" w:rsidRDefault="00746BB0" w:rsidP="00746BB0">
            <w:pPr>
              <w:ind w:left="720" w:hanging="360"/>
              <w:rPr>
                <w:rFonts w:cs="Calibri"/>
                <w:color w:val="000000"/>
              </w:rPr>
            </w:pPr>
            <w:r w:rsidRPr="007D56D4">
              <w:rPr>
                <w:rFonts w:cs="Calibri"/>
                <w:b/>
                <w:bCs/>
                <w:color w:val="FF0000"/>
                <w:u w:val="single"/>
              </w:rPr>
              <w:t>#08-05</w:t>
            </w:r>
            <w:r w:rsidRPr="00E400A1">
              <w:rPr>
                <w:rFonts w:cs="Calibri"/>
                <w:color w:val="000000"/>
              </w:rPr>
              <w:t>, Singapore 658079</w:t>
            </w:r>
          </w:p>
          <w:p w14:paraId="6F154F61" w14:textId="77777777" w:rsidR="006A7A5B" w:rsidRPr="0022150D" w:rsidRDefault="006A7A5B" w:rsidP="006A7A5B">
            <w:pPr>
              <w:ind w:left="383"/>
              <w:rPr>
                <w:rFonts w:cs="Calibri"/>
                <w:b/>
                <w:caps/>
                <w:color w:val="000000"/>
              </w:rPr>
            </w:pPr>
            <w:r w:rsidRPr="0022150D">
              <w:rPr>
                <w:rFonts w:cs="Calibri"/>
                <w:color w:val="000000"/>
              </w:rPr>
              <w:t xml:space="preserve">For: </w:t>
            </w:r>
            <w:r>
              <w:rPr>
                <w:rFonts w:cs="Calibri"/>
                <w:b/>
                <w:bCs/>
                <w:caps/>
                <w:color w:val="000000"/>
                <w:shd w:val="clear" w:color="auto" w:fill="FFFFFF"/>
              </w:rPr>
              <w:t>WORLD AQUACULTURE 2020</w:t>
            </w:r>
          </w:p>
          <w:p w14:paraId="1F933C71" w14:textId="77777777" w:rsidR="00CA68D6" w:rsidRPr="00E400A1" w:rsidRDefault="00CA68D6" w:rsidP="00CA68D6">
            <w:pPr>
              <w:ind w:left="720" w:hanging="360"/>
              <w:rPr>
                <w:rFonts w:cs="Calibri"/>
                <w:color w:val="000000"/>
              </w:rPr>
            </w:pPr>
            <w:r w:rsidRPr="00E400A1">
              <w:rPr>
                <w:rFonts w:cs="Calibri"/>
                <w:color w:val="000000"/>
              </w:rPr>
              <w:t xml:space="preserve">Attn: </w:t>
            </w:r>
            <w:r>
              <w:rPr>
                <w:rFonts w:cs="Calibri"/>
                <w:color w:val="000000"/>
              </w:rPr>
              <w:t>Andi Fuad</w:t>
            </w:r>
          </w:p>
          <w:p w14:paraId="6E828CCC" w14:textId="77777777" w:rsidR="006C1D19" w:rsidRPr="00E400A1" w:rsidRDefault="00CA68D6" w:rsidP="00CA68D6">
            <w:pPr>
              <w:ind w:left="720" w:hanging="360"/>
              <w:rPr>
                <w:rFonts w:cs="Calibri"/>
                <w:b/>
                <w:bCs/>
                <w:color w:val="FF0000"/>
                <w:u w:val="single"/>
              </w:rPr>
            </w:pPr>
            <w:r w:rsidRPr="00E400A1">
              <w:rPr>
                <w:rFonts w:cs="Calibri"/>
                <w:color w:val="000000"/>
              </w:rPr>
              <w:t>Tel: +65 6499 8</w:t>
            </w:r>
            <w:r>
              <w:rPr>
                <w:rFonts w:cs="Calibri"/>
                <w:color w:val="000000"/>
              </w:rPr>
              <w:t>974</w:t>
            </w:r>
          </w:p>
        </w:tc>
        <w:tc>
          <w:tcPr>
            <w:tcW w:w="3807" w:type="dxa"/>
            <w:shd w:val="clear" w:color="auto" w:fill="auto"/>
          </w:tcPr>
          <w:p w14:paraId="21604E78" w14:textId="77777777" w:rsidR="006C1D19" w:rsidRPr="00E400A1" w:rsidRDefault="006C1D19" w:rsidP="00130882">
            <w:pPr>
              <w:ind w:left="720" w:hanging="360"/>
              <w:rPr>
                <w:rFonts w:cs="Calibri"/>
                <w:b/>
                <w:bCs/>
                <w:color w:val="FF0000"/>
                <w:u w:val="single"/>
              </w:rPr>
            </w:pPr>
            <w:r w:rsidRPr="00E400A1">
              <w:rPr>
                <w:rFonts w:cs="Calibri"/>
                <w:b/>
                <w:bCs/>
                <w:color w:val="000000"/>
                <w:u w:val="single"/>
              </w:rPr>
              <w:t>NOTIFY PARTY</w:t>
            </w:r>
          </w:p>
          <w:p w14:paraId="06AF1BDA" w14:textId="77777777" w:rsidR="006C1D19" w:rsidRPr="00E400A1" w:rsidRDefault="006C1D19" w:rsidP="00130882">
            <w:pPr>
              <w:ind w:left="720" w:hanging="360"/>
              <w:rPr>
                <w:rFonts w:cs="Calibri"/>
                <w:color w:val="000000"/>
              </w:rPr>
            </w:pPr>
            <w:r w:rsidRPr="00E400A1">
              <w:rPr>
                <w:rFonts w:cs="Calibri"/>
                <w:color w:val="000000"/>
              </w:rPr>
              <w:t>SAME AS ABOVE</w:t>
            </w:r>
          </w:p>
          <w:p w14:paraId="06CC2DE6" w14:textId="77777777" w:rsidR="006C1D19" w:rsidRPr="00E400A1" w:rsidRDefault="006C1D19" w:rsidP="00130882">
            <w:pPr>
              <w:rPr>
                <w:rFonts w:cs="Calibri"/>
                <w:b/>
                <w:bCs/>
                <w:color w:val="000000"/>
                <w:u w:val="single"/>
              </w:rPr>
            </w:pPr>
          </w:p>
        </w:tc>
      </w:tr>
    </w:tbl>
    <w:p w14:paraId="2403A298" w14:textId="77777777" w:rsidR="006C1D19" w:rsidRDefault="006C1D19" w:rsidP="006C1D19">
      <w:pPr>
        <w:jc w:val="both"/>
        <w:rPr>
          <w:rFonts w:cs="Calibri"/>
          <w:b/>
          <w:bCs/>
          <w:color w:val="000000"/>
          <w:sz w:val="22"/>
          <w:szCs w:val="22"/>
          <w:u w:val="single"/>
        </w:rPr>
      </w:pPr>
    </w:p>
    <w:p w14:paraId="3A817092" w14:textId="77777777" w:rsidR="00EF7C29" w:rsidRDefault="00EF7C29" w:rsidP="00EF7C29">
      <w:r>
        <w:t>All consolidated shipments must be issued with a House Bill of Lading or House Airway Bill. A consolidated cargo manifest must also be provided.</w:t>
      </w:r>
    </w:p>
    <w:p w14:paraId="12C8523B" w14:textId="77777777" w:rsidR="00EF7C29" w:rsidRDefault="00EF7C29" w:rsidP="006C1D19">
      <w:pPr>
        <w:jc w:val="both"/>
        <w:rPr>
          <w:rFonts w:cs="Calibri"/>
          <w:b/>
          <w:bCs/>
          <w:color w:val="000000"/>
          <w:sz w:val="22"/>
          <w:szCs w:val="22"/>
          <w:u w:val="single"/>
        </w:rPr>
      </w:pPr>
    </w:p>
    <w:p w14:paraId="2A0755F6" w14:textId="77777777" w:rsidR="00EF7C29" w:rsidRPr="00E400A1" w:rsidRDefault="00EF7C29" w:rsidP="006C1D19">
      <w:pPr>
        <w:jc w:val="both"/>
        <w:rPr>
          <w:rFonts w:cs="Calibri"/>
          <w:b/>
          <w:bCs/>
          <w:color w:val="000000"/>
          <w:u w:val="single"/>
        </w:rPr>
      </w:pPr>
      <w:r w:rsidRPr="00E400A1">
        <w:rPr>
          <w:rFonts w:cs="Calibri"/>
          <w:b/>
          <w:bCs/>
          <w:color w:val="000000"/>
          <w:u w:val="single"/>
        </w:rPr>
        <w:t>COURIER</w:t>
      </w:r>
    </w:p>
    <w:p w14:paraId="76797E81" w14:textId="77777777" w:rsidR="00EF7C29" w:rsidRDefault="00EF7C29" w:rsidP="006C1D19">
      <w:pPr>
        <w:jc w:val="both"/>
        <w:rPr>
          <w:rFonts w:cs="Calibri"/>
          <w:b/>
          <w:bCs/>
          <w:color w:val="000000"/>
          <w:sz w:val="22"/>
          <w:szCs w:val="2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tblGrid>
      <w:tr w:rsidR="00EF7C29" w:rsidRPr="00130882" w14:paraId="1EC893C7" w14:textId="77777777" w:rsidTr="00D1254B">
        <w:tc>
          <w:tcPr>
            <w:tcW w:w="4743" w:type="dxa"/>
            <w:shd w:val="clear" w:color="auto" w:fill="auto"/>
          </w:tcPr>
          <w:p w14:paraId="2DF70749" w14:textId="77777777" w:rsidR="00EF7C29" w:rsidRPr="00E400A1" w:rsidRDefault="00EF7C29" w:rsidP="00130882">
            <w:pPr>
              <w:ind w:left="720" w:hanging="360"/>
              <w:rPr>
                <w:rFonts w:cs="Calibri"/>
                <w:b/>
                <w:bCs/>
                <w:color w:val="FF0000"/>
                <w:u w:val="single"/>
              </w:rPr>
            </w:pPr>
            <w:r w:rsidRPr="00E400A1">
              <w:rPr>
                <w:rFonts w:cs="Calibri"/>
                <w:b/>
                <w:bCs/>
                <w:color w:val="000000"/>
                <w:u w:val="single"/>
              </w:rPr>
              <w:t xml:space="preserve">CONSIGNEE </w:t>
            </w:r>
          </w:p>
          <w:p w14:paraId="78DF4F10" w14:textId="77777777" w:rsidR="00EF7C29" w:rsidRPr="00E400A1" w:rsidRDefault="00EF7C29" w:rsidP="00130882">
            <w:pPr>
              <w:ind w:left="720" w:hanging="360"/>
              <w:rPr>
                <w:rFonts w:cs="Calibri"/>
                <w:color w:val="000000"/>
              </w:rPr>
            </w:pPr>
            <w:r w:rsidRPr="00E400A1">
              <w:rPr>
                <w:rFonts w:cs="Calibri"/>
                <w:color w:val="000000"/>
              </w:rPr>
              <w:t>APT Showfreight (S) Pte Ltd</w:t>
            </w:r>
          </w:p>
          <w:p w14:paraId="29E906F5" w14:textId="77777777" w:rsidR="00EF7C29" w:rsidRPr="00E400A1" w:rsidRDefault="00EF7C29" w:rsidP="00130882">
            <w:pPr>
              <w:ind w:left="720" w:hanging="360"/>
              <w:rPr>
                <w:rFonts w:cs="Calibri"/>
                <w:color w:val="000000"/>
              </w:rPr>
            </w:pPr>
            <w:r w:rsidRPr="00E400A1">
              <w:rPr>
                <w:rFonts w:cs="Calibri"/>
                <w:color w:val="000000"/>
              </w:rPr>
              <w:t>10 Bukit Batok Crescent, The Spire</w:t>
            </w:r>
          </w:p>
          <w:p w14:paraId="6BBCBF71" w14:textId="77777777" w:rsidR="00746BB0" w:rsidRPr="00E400A1" w:rsidRDefault="00746BB0" w:rsidP="00746BB0">
            <w:pPr>
              <w:ind w:left="720" w:hanging="360"/>
              <w:rPr>
                <w:rFonts w:cs="Calibri"/>
                <w:color w:val="000000"/>
              </w:rPr>
            </w:pPr>
            <w:r w:rsidRPr="007D56D4">
              <w:rPr>
                <w:rFonts w:cs="Calibri"/>
                <w:b/>
                <w:bCs/>
                <w:color w:val="FF0000"/>
                <w:u w:val="single"/>
              </w:rPr>
              <w:t>#08-05</w:t>
            </w:r>
            <w:r w:rsidRPr="00E400A1">
              <w:rPr>
                <w:rFonts w:cs="Calibri"/>
                <w:color w:val="000000"/>
              </w:rPr>
              <w:t>, Singapore 658079</w:t>
            </w:r>
          </w:p>
          <w:p w14:paraId="4309351B" w14:textId="77777777" w:rsidR="006A7A5B" w:rsidRPr="0022150D" w:rsidRDefault="006A7A5B" w:rsidP="006A7A5B">
            <w:pPr>
              <w:ind w:left="383"/>
              <w:rPr>
                <w:rFonts w:cs="Calibri"/>
                <w:b/>
                <w:caps/>
                <w:color w:val="000000"/>
              </w:rPr>
            </w:pPr>
            <w:r w:rsidRPr="0022150D">
              <w:rPr>
                <w:rFonts w:cs="Calibri"/>
                <w:color w:val="000000"/>
              </w:rPr>
              <w:t xml:space="preserve">For: </w:t>
            </w:r>
            <w:r>
              <w:rPr>
                <w:rFonts w:cs="Calibri"/>
                <w:b/>
                <w:bCs/>
                <w:caps/>
                <w:color w:val="000000"/>
                <w:shd w:val="clear" w:color="auto" w:fill="FFFFFF"/>
              </w:rPr>
              <w:t>WORLD AQUACULTURE 2020</w:t>
            </w:r>
          </w:p>
          <w:p w14:paraId="53472BBE" w14:textId="77777777" w:rsidR="00CA68D6" w:rsidRPr="00E400A1" w:rsidRDefault="00CA68D6" w:rsidP="00CA68D6">
            <w:pPr>
              <w:ind w:left="720" w:hanging="360"/>
              <w:rPr>
                <w:rFonts w:cs="Calibri"/>
                <w:color w:val="000000"/>
              </w:rPr>
            </w:pPr>
            <w:r w:rsidRPr="00E400A1">
              <w:rPr>
                <w:rFonts w:cs="Calibri"/>
                <w:color w:val="000000"/>
              </w:rPr>
              <w:t xml:space="preserve">Attn: </w:t>
            </w:r>
            <w:r>
              <w:rPr>
                <w:rFonts w:cs="Calibri"/>
                <w:color w:val="000000"/>
              </w:rPr>
              <w:t>Andi Fuad</w:t>
            </w:r>
          </w:p>
          <w:p w14:paraId="6C65F72E" w14:textId="77777777" w:rsidR="00EF7C29" w:rsidRPr="00130882" w:rsidRDefault="00CA68D6" w:rsidP="00CA68D6">
            <w:pPr>
              <w:ind w:left="720" w:hanging="360"/>
              <w:rPr>
                <w:rFonts w:cs="Calibri"/>
                <w:b/>
                <w:bCs/>
                <w:color w:val="FF0000"/>
                <w:sz w:val="22"/>
                <w:szCs w:val="22"/>
                <w:u w:val="single"/>
              </w:rPr>
            </w:pPr>
            <w:r w:rsidRPr="00E400A1">
              <w:rPr>
                <w:rFonts w:cs="Calibri"/>
                <w:color w:val="000000"/>
              </w:rPr>
              <w:t>Tel: +65 6499 8</w:t>
            </w:r>
            <w:r>
              <w:rPr>
                <w:rFonts w:cs="Calibri"/>
                <w:color w:val="000000"/>
              </w:rPr>
              <w:t>974</w:t>
            </w:r>
          </w:p>
        </w:tc>
      </w:tr>
    </w:tbl>
    <w:p w14:paraId="0FD9FAB5" w14:textId="77777777" w:rsidR="00EF7C29" w:rsidRDefault="00EF7C29" w:rsidP="006C1D19">
      <w:pPr>
        <w:jc w:val="both"/>
        <w:rPr>
          <w:rFonts w:cs="Calibri"/>
          <w:b/>
          <w:bCs/>
          <w:color w:val="000000"/>
          <w:sz w:val="22"/>
          <w:szCs w:val="22"/>
          <w:u w:val="single"/>
        </w:rPr>
      </w:pPr>
    </w:p>
    <w:p w14:paraId="3873BB2F" w14:textId="77777777" w:rsidR="00E4064D" w:rsidRPr="00E400A1" w:rsidRDefault="00EF7C29" w:rsidP="006C1D19">
      <w:pPr>
        <w:jc w:val="both"/>
        <w:rPr>
          <w:rFonts w:cs="Calibri"/>
          <w:bCs/>
          <w:color w:val="000000"/>
        </w:rPr>
      </w:pPr>
      <w:r w:rsidRPr="00E400A1">
        <w:rPr>
          <w:rFonts w:cs="Calibri"/>
          <w:bCs/>
          <w:color w:val="000000"/>
        </w:rPr>
        <w:t xml:space="preserve">All duties and taxes for courier consignments must be paid by sender </w:t>
      </w:r>
      <w:r w:rsidRPr="00500A1C">
        <w:rPr>
          <w:rFonts w:cs="Calibri"/>
          <w:b/>
          <w:bCs/>
          <w:color w:val="000000"/>
        </w:rPr>
        <w:t>PRIOR</w:t>
      </w:r>
      <w:r w:rsidRPr="00E400A1">
        <w:rPr>
          <w:rFonts w:cs="Calibri"/>
          <w:bCs/>
          <w:color w:val="000000"/>
        </w:rPr>
        <w:t xml:space="preserve"> export. </w:t>
      </w:r>
      <w:r w:rsidR="00E4064D" w:rsidRPr="00E400A1">
        <w:rPr>
          <w:rFonts w:cs="Calibri"/>
          <w:bCs/>
          <w:color w:val="000000"/>
        </w:rPr>
        <w:t xml:space="preserve">Pre-alert which includes a copy of the airway bill, </w:t>
      </w:r>
      <w:r w:rsidR="00E400A1" w:rsidRPr="00E400A1">
        <w:rPr>
          <w:rFonts w:cs="Calibri"/>
          <w:bCs/>
          <w:color w:val="000000"/>
        </w:rPr>
        <w:t>commercial invoice, name of the exhibition</w:t>
      </w:r>
      <w:r w:rsidR="00E4064D" w:rsidRPr="00E400A1">
        <w:rPr>
          <w:rFonts w:cs="Calibri"/>
          <w:bCs/>
          <w:color w:val="000000"/>
        </w:rPr>
        <w:t xml:space="preserve"> and </w:t>
      </w:r>
      <w:r w:rsidR="00E400A1" w:rsidRPr="00E400A1">
        <w:rPr>
          <w:rFonts w:cs="Calibri"/>
          <w:bCs/>
          <w:color w:val="000000"/>
        </w:rPr>
        <w:t xml:space="preserve">your </w:t>
      </w:r>
      <w:r w:rsidR="00E4064D" w:rsidRPr="00E400A1">
        <w:rPr>
          <w:rFonts w:cs="Calibri"/>
          <w:bCs/>
          <w:color w:val="000000"/>
        </w:rPr>
        <w:t>contact details must be sent to us prior export.</w:t>
      </w:r>
    </w:p>
    <w:p w14:paraId="4AE0D436" w14:textId="77777777" w:rsidR="008364FA" w:rsidRDefault="008364FA" w:rsidP="006C1D19">
      <w:pPr>
        <w:jc w:val="both"/>
        <w:rPr>
          <w:rFonts w:cs="Calibri"/>
          <w:bCs/>
          <w:color w:val="000000"/>
        </w:rPr>
      </w:pPr>
    </w:p>
    <w:p w14:paraId="2E3A092A" w14:textId="77777777" w:rsidR="00E4064D" w:rsidRPr="00E400A1" w:rsidRDefault="00E4064D" w:rsidP="006C1D19">
      <w:pPr>
        <w:jc w:val="both"/>
        <w:rPr>
          <w:rFonts w:cs="Calibri"/>
          <w:bCs/>
          <w:color w:val="000000"/>
        </w:rPr>
      </w:pPr>
      <w:r w:rsidRPr="00E400A1">
        <w:rPr>
          <w:rFonts w:cs="Calibri"/>
          <w:bCs/>
          <w:color w:val="000000"/>
        </w:rPr>
        <w:lastRenderedPageBreak/>
        <w:t xml:space="preserve">Freight and other relevant charges paid by us on behalf of exhibitor will be subject to a 10% outlay fee </w:t>
      </w:r>
    </w:p>
    <w:p w14:paraId="037E592B" w14:textId="77777777" w:rsidR="00E400A1" w:rsidRDefault="00E400A1" w:rsidP="003C5098">
      <w:pPr>
        <w:jc w:val="both"/>
        <w:rPr>
          <w:b/>
        </w:rPr>
      </w:pPr>
    </w:p>
    <w:p w14:paraId="212F6FFC" w14:textId="77777777" w:rsidR="003C5098" w:rsidRDefault="003C5098" w:rsidP="003C5098">
      <w:pPr>
        <w:jc w:val="both"/>
        <w:rPr>
          <w:b/>
          <w:u w:val="single"/>
        </w:rPr>
      </w:pPr>
      <w:r w:rsidRPr="001D5A4E">
        <w:rPr>
          <w:b/>
        </w:rPr>
        <w:t>D)</w:t>
      </w:r>
      <w:r>
        <w:t xml:space="preserve"> </w:t>
      </w:r>
      <w:r>
        <w:rPr>
          <w:b/>
          <w:u w:val="single"/>
        </w:rPr>
        <w:t>Case Markings</w:t>
      </w:r>
    </w:p>
    <w:p w14:paraId="33E7D437" w14:textId="77777777" w:rsidR="003C5098" w:rsidRDefault="003C5098" w:rsidP="003C5098">
      <w:pPr>
        <w:jc w:val="both"/>
      </w:pPr>
    </w:p>
    <w:p w14:paraId="5FC50843" w14:textId="77777777" w:rsidR="003C5098" w:rsidRDefault="003C5098" w:rsidP="006C1D19">
      <w:pPr>
        <w:jc w:val="both"/>
      </w:pPr>
      <w:r>
        <w:t>All cases must be marked for easy identification as follows:</w:t>
      </w:r>
    </w:p>
    <w:p w14:paraId="24DADAB8" w14:textId="77777777" w:rsidR="003C5098" w:rsidRDefault="003C5098" w:rsidP="003C5098">
      <w:pPr>
        <w:jc w:val="both"/>
      </w:pPr>
    </w:p>
    <w:tbl>
      <w:tblPr>
        <w:tblW w:w="0" w:type="auto"/>
        <w:tblInd w:w="468" w:type="dxa"/>
        <w:tblLayout w:type="fixed"/>
        <w:tblLook w:val="0000" w:firstRow="0" w:lastRow="0" w:firstColumn="0" w:lastColumn="0" w:noHBand="0" w:noVBand="0"/>
      </w:tblPr>
      <w:tblGrid>
        <w:gridCol w:w="3326"/>
        <w:gridCol w:w="5670"/>
      </w:tblGrid>
      <w:tr w:rsidR="003C5098" w14:paraId="1C0B11C8" w14:textId="77777777" w:rsidTr="0022150D">
        <w:tc>
          <w:tcPr>
            <w:tcW w:w="8996" w:type="dxa"/>
            <w:gridSpan w:val="2"/>
          </w:tcPr>
          <w:p w14:paraId="7B05794A" w14:textId="77777777" w:rsidR="003C5098" w:rsidRDefault="006A7A5B" w:rsidP="003A75A8">
            <w:pPr>
              <w:snapToGrid w:val="0"/>
              <w:jc w:val="both"/>
              <w:rPr>
                <w:b/>
              </w:rPr>
            </w:pPr>
            <w:r>
              <w:rPr>
                <w:rFonts w:cs="Calibri"/>
                <w:b/>
                <w:bCs/>
                <w:caps/>
                <w:color w:val="000000"/>
                <w:shd w:val="clear" w:color="auto" w:fill="FFFFFF"/>
              </w:rPr>
              <w:t>WORLD AQUACULTURE 2020</w:t>
            </w:r>
          </w:p>
        </w:tc>
      </w:tr>
      <w:tr w:rsidR="003C5098" w14:paraId="31C197B6" w14:textId="77777777" w:rsidTr="0022150D">
        <w:trPr>
          <w:gridAfter w:val="1"/>
          <w:wAfter w:w="5670" w:type="dxa"/>
        </w:trPr>
        <w:tc>
          <w:tcPr>
            <w:tcW w:w="3326" w:type="dxa"/>
          </w:tcPr>
          <w:p w14:paraId="6FB5EFE8" w14:textId="77777777" w:rsidR="003C5098" w:rsidRDefault="003C5098" w:rsidP="003A75A8">
            <w:pPr>
              <w:snapToGrid w:val="0"/>
              <w:jc w:val="both"/>
            </w:pPr>
            <w:r>
              <w:t xml:space="preserve">c/o APT Showfreight </w:t>
            </w:r>
            <w:r w:rsidR="00325767">
              <w:t xml:space="preserve">(S) </w:t>
            </w:r>
            <w:r>
              <w:t>Pte Ltd</w:t>
            </w:r>
          </w:p>
        </w:tc>
      </w:tr>
      <w:tr w:rsidR="003C5098" w14:paraId="1EF3D590" w14:textId="77777777" w:rsidTr="0022150D">
        <w:tc>
          <w:tcPr>
            <w:tcW w:w="3326" w:type="dxa"/>
          </w:tcPr>
          <w:p w14:paraId="6AE5E17A" w14:textId="77777777" w:rsidR="003C5098" w:rsidRDefault="003C5098" w:rsidP="003A75A8">
            <w:pPr>
              <w:snapToGrid w:val="0"/>
              <w:jc w:val="both"/>
            </w:pPr>
            <w:r>
              <w:t>Name of Exhibitor:</w:t>
            </w:r>
          </w:p>
        </w:tc>
        <w:tc>
          <w:tcPr>
            <w:tcW w:w="5670" w:type="dxa"/>
            <w:tcBorders>
              <w:bottom w:val="single" w:sz="4" w:space="0" w:color="auto"/>
            </w:tcBorders>
          </w:tcPr>
          <w:p w14:paraId="100806A6" w14:textId="77777777" w:rsidR="003C5098" w:rsidRDefault="003C5098" w:rsidP="003A75A8">
            <w:pPr>
              <w:snapToGrid w:val="0"/>
              <w:jc w:val="both"/>
            </w:pPr>
          </w:p>
        </w:tc>
      </w:tr>
      <w:tr w:rsidR="003C5098" w14:paraId="5EDEFA09" w14:textId="77777777" w:rsidTr="0022150D">
        <w:tc>
          <w:tcPr>
            <w:tcW w:w="3326" w:type="dxa"/>
          </w:tcPr>
          <w:p w14:paraId="0B54C531" w14:textId="77777777" w:rsidR="003C5098" w:rsidRDefault="003C5098" w:rsidP="003A75A8">
            <w:pPr>
              <w:snapToGrid w:val="0"/>
              <w:jc w:val="both"/>
            </w:pPr>
            <w:r>
              <w:t>Hall Number:</w:t>
            </w:r>
          </w:p>
        </w:tc>
        <w:tc>
          <w:tcPr>
            <w:tcW w:w="5670" w:type="dxa"/>
            <w:tcBorders>
              <w:top w:val="single" w:sz="4" w:space="0" w:color="auto"/>
              <w:bottom w:val="single" w:sz="4" w:space="0" w:color="auto"/>
            </w:tcBorders>
          </w:tcPr>
          <w:p w14:paraId="4E1D8E0A" w14:textId="77777777" w:rsidR="003C5098" w:rsidRDefault="003C5098" w:rsidP="003A75A8">
            <w:pPr>
              <w:snapToGrid w:val="0"/>
              <w:jc w:val="both"/>
            </w:pPr>
          </w:p>
        </w:tc>
      </w:tr>
      <w:tr w:rsidR="003C5098" w14:paraId="39619D8E" w14:textId="77777777" w:rsidTr="0022150D">
        <w:tc>
          <w:tcPr>
            <w:tcW w:w="3326" w:type="dxa"/>
          </w:tcPr>
          <w:p w14:paraId="2B2B1465" w14:textId="77777777" w:rsidR="003C5098" w:rsidRDefault="003C5098" w:rsidP="003A75A8">
            <w:pPr>
              <w:snapToGrid w:val="0"/>
              <w:jc w:val="both"/>
            </w:pPr>
            <w:r>
              <w:t>Stand Number:</w:t>
            </w:r>
          </w:p>
        </w:tc>
        <w:tc>
          <w:tcPr>
            <w:tcW w:w="5670" w:type="dxa"/>
            <w:tcBorders>
              <w:top w:val="single" w:sz="4" w:space="0" w:color="auto"/>
              <w:bottom w:val="single" w:sz="4" w:space="0" w:color="auto"/>
            </w:tcBorders>
          </w:tcPr>
          <w:p w14:paraId="2EBA3A76" w14:textId="77777777" w:rsidR="003C5098" w:rsidRDefault="003C5098" w:rsidP="003A75A8">
            <w:pPr>
              <w:snapToGrid w:val="0"/>
              <w:jc w:val="both"/>
            </w:pPr>
          </w:p>
        </w:tc>
      </w:tr>
      <w:tr w:rsidR="003C5098" w14:paraId="327590EB" w14:textId="77777777" w:rsidTr="0022150D">
        <w:tc>
          <w:tcPr>
            <w:tcW w:w="3326" w:type="dxa"/>
          </w:tcPr>
          <w:p w14:paraId="70E61E82" w14:textId="77777777" w:rsidR="003C5098" w:rsidRDefault="003C5098" w:rsidP="003A75A8">
            <w:pPr>
              <w:snapToGrid w:val="0"/>
              <w:jc w:val="both"/>
            </w:pPr>
            <w:r>
              <w:t>Case Number:</w:t>
            </w:r>
          </w:p>
        </w:tc>
        <w:tc>
          <w:tcPr>
            <w:tcW w:w="5670" w:type="dxa"/>
            <w:tcBorders>
              <w:top w:val="single" w:sz="4" w:space="0" w:color="auto"/>
              <w:bottom w:val="single" w:sz="4" w:space="0" w:color="auto"/>
            </w:tcBorders>
          </w:tcPr>
          <w:p w14:paraId="472D5DD5" w14:textId="77777777" w:rsidR="003C5098" w:rsidRDefault="003C5098" w:rsidP="003A75A8">
            <w:pPr>
              <w:snapToGrid w:val="0"/>
              <w:jc w:val="both"/>
            </w:pPr>
          </w:p>
        </w:tc>
      </w:tr>
      <w:tr w:rsidR="003C5098" w14:paraId="787809FE" w14:textId="77777777" w:rsidTr="0022150D">
        <w:tc>
          <w:tcPr>
            <w:tcW w:w="3326" w:type="dxa"/>
          </w:tcPr>
          <w:p w14:paraId="6345475C" w14:textId="77777777" w:rsidR="003C5098" w:rsidRDefault="003C5098" w:rsidP="003A75A8">
            <w:pPr>
              <w:snapToGrid w:val="0"/>
              <w:jc w:val="both"/>
            </w:pPr>
            <w:r>
              <w:t>Dimensions:</w:t>
            </w:r>
          </w:p>
        </w:tc>
        <w:tc>
          <w:tcPr>
            <w:tcW w:w="5670" w:type="dxa"/>
            <w:tcBorders>
              <w:top w:val="single" w:sz="4" w:space="0" w:color="auto"/>
              <w:bottom w:val="single" w:sz="4" w:space="0" w:color="auto"/>
            </w:tcBorders>
          </w:tcPr>
          <w:p w14:paraId="73CF72E7" w14:textId="77777777" w:rsidR="003C5098" w:rsidRDefault="003C5098" w:rsidP="003A75A8">
            <w:pPr>
              <w:snapToGrid w:val="0"/>
              <w:jc w:val="both"/>
            </w:pPr>
          </w:p>
        </w:tc>
      </w:tr>
      <w:tr w:rsidR="003C5098" w14:paraId="6EE15125" w14:textId="77777777" w:rsidTr="0022150D">
        <w:tc>
          <w:tcPr>
            <w:tcW w:w="3326" w:type="dxa"/>
          </w:tcPr>
          <w:p w14:paraId="30243BB4" w14:textId="77777777" w:rsidR="003C5098" w:rsidRDefault="003C5098" w:rsidP="003A75A8">
            <w:pPr>
              <w:snapToGrid w:val="0"/>
              <w:jc w:val="both"/>
            </w:pPr>
            <w:r>
              <w:t>Gross Weight:</w:t>
            </w:r>
          </w:p>
        </w:tc>
        <w:tc>
          <w:tcPr>
            <w:tcW w:w="5670" w:type="dxa"/>
            <w:tcBorders>
              <w:top w:val="single" w:sz="4" w:space="0" w:color="auto"/>
              <w:bottom w:val="single" w:sz="4" w:space="0" w:color="auto"/>
            </w:tcBorders>
          </w:tcPr>
          <w:p w14:paraId="7913278D" w14:textId="77777777" w:rsidR="003C5098" w:rsidRDefault="003C5098" w:rsidP="003A75A8">
            <w:pPr>
              <w:snapToGrid w:val="0"/>
              <w:jc w:val="both"/>
            </w:pPr>
          </w:p>
        </w:tc>
      </w:tr>
    </w:tbl>
    <w:p w14:paraId="54F2DB45" w14:textId="77777777" w:rsidR="003C5098" w:rsidRDefault="003C5098" w:rsidP="003C5098">
      <w:pPr>
        <w:ind w:left="284"/>
        <w:jc w:val="both"/>
        <w:rPr>
          <w:b/>
          <w:bCs/>
        </w:rPr>
      </w:pPr>
    </w:p>
    <w:p w14:paraId="03D2D663" w14:textId="77777777" w:rsidR="008B4F9C" w:rsidRPr="009062A3" w:rsidRDefault="008B4F9C" w:rsidP="008B4F9C">
      <w:pPr>
        <w:jc w:val="both"/>
        <w:rPr>
          <w:rFonts w:cs="Calibri"/>
          <w:b/>
          <w:u w:val="single"/>
        </w:rPr>
      </w:pPr>
      <w:r w:rsidRPr="009062A3">
        <w:rPr>
          <w:rFonts w:cs="Calibri"/>
          <w:b/>
        </w:rPr>
        <w:t xml:space="preserve">E) </w:t>
      </w:r>
      <w:r w:rsidRPr="009062A3">
        <w:rPr>
          <w:rFonts w:cs="Calibri"/>
          <w:b/>
          <w:u w:val="single"/>
        </w:rPr>
        <w:t>Temporary Importation of Exhibition Goods</w:t>
      </w:r>
    </w:p>
    <w:p w14:paraId="4A775228" w14:textId="77777777" w:rsidR="008B4F9C" w:rsidRPr="007A23B6" w:rsidRDefault="008B4F9C" w:rsidP="008B4F9C">
      <w:pPr>
        <w:jc w:val="both"/>
        <w:rPr>
          <w:rFonts w:cs="Calibri"/>
          <w:b/>
        </w:rPr>
      </w:pPr>
    </w:p>
    <w:p w14:paraId="5E97993A" w14:textId="77777777" w:rsidR="008B4F9C" w:rsidRDefault="008B4F9C" w:rsidP="008B4F9C">
      <w:pPr>
        <w:numPr>
          <w:ilvl w:val="0"/>
          <w:numId w:val="29"/>
        </w:numPr>
        <w:jc w:val="both"/>
        <w:rPr>
          <w:rFonts w:cs="Calibri"/>
          <w:b/>
        </w:rPr>
      </w:pPr>
      <w:r w:rsidRPr="007A23B6">
        <w:rPr>
          <w:rFonts w:cs="Calibri"/>
          <w:b/>
        </w:rPr>
        <w:t>Banker’s Guarantee under the Temporary Import Scheme (TIS)</w:t>
      </w:r>
    </w:p>
    <w:p w14:paraId="78DE37F5" w14:textId="77777777" w:rsidR="008B4F9C" w:rsidRPr="00897C3F" w:rsidRDefault="008B4F9C" w:rsidP="008B4F9C">
      <w:pPr>
        <w:ind w:left="720"/>
        <w:jc w:val="both"/>
        <w:rPr>
          <w:rFonts w:cs="Calibri"/>
          <w:b/>
        </w:rPr>
      </w:pPr>
    </w:p>
    <w:p w14:paraId="0015B5CF" w14:textId="77777777" w:rsidR="008B4F9C" w:rsidRPr="009062A3" w:rsidRDefault="008B4F9C" w:rsidP="008B4F9C">
      <w:pPr>
        <w:ind w:left="360"/>
        <w:jc w:val="both"/>
        <w:rPr>
          <w:rFonts w:cs="Calibri"/>
        </w:rPr>
      </w:pPr>
      <w:r w:rsidRPr="009062A3">
        <w:rPr>
          <w:rFonts w:cs="Calibri"/>
        </w:rPr>
        <w:t>All exhibition goods except giveaways, brochures, samples and sou</w:t>
      </w:r>
      <w:r>
        <w:rPr>
          <w:rFonts w:cs="Calibri"/>
        </w:rPr>
        <w:t>venirs will be imported under a T</w:t>
      </w:r>
      <w:r w:rsidRPr="009062A3">
        <w:rPr>
          <w:rFonts w:cs="Calibri"/>
        </w:rPr>
        <w:t xml:space="preserve">emporary </w:t>
      </w:r>
      <w:r>
        <w:rPr>
          <w:rFonts w:cs="Calibri"/>
        </w:rPr>
        <w:t>I</w:t>
      </w:r>
      <w:r w:rsidRPr="009062A3">
        <w:rPr>
          <w:rFonts w:cs="Calibri"/>
        </w:rPr>
        <w:t xml:space="preserve">mport </w:t>
      </w:r>
      <w:r>
        <w:rPr>
          <w:rFonts w:cs="Calibri"/>
        </w:rPr>
        <w:t xml:space="preserve">Scheme </w:t>
      </w:r>
      <w:r w:rsidRPr="009062A3">
        <w:rPr>
          <w:rFonts w:cs="Calibri"/>
        </w:rPr>
        <w:t xml:space="preserve">into the </w:t>
      </w:r>
      <w:r>
        <w:rPr>
          <w:rFonts w:cs="Calibri"/>
        </w:rPr>
        <w:t>e</w:t>
      </w:r>
      <w:r w:rsidRPr="009062A3">
        <w:rPr>
          <w:rFonts w:cs="Calibri"/>
        </w:rPr>
        <w:t>xhibition</w:t>
      </w:r>
      <w:r>
        <w:rPr>
          <w:rFonts w:cs="Calibri"/>
        </w:rPr>
        <w:t xml:space="preserve"> </w:t>
      </w:r>
      <w:r w:rsidRPr="009062A3">
        <w:rPr>
          <w:rFonts w:cs="Calibri"/>
        </w:rPr>
        <w:t>will be temporarily custom cleared under our “Temporary Import Bond (TIB)” placed by us with Singapore Customs. A TIB fee will</w:t>
      </w:r>
      <w:r w:rsidR="00500A1C">
        <w:rPr>
          <w:rFonts w:cs="Calibri"/>
        </w:rPr>
        <w:t xml:space="preserve"> be levied as per our handling t</w:t>
      </w:r>
      <w:r w:rsidRPr="009062A3">
        <w:rPr>
          <w:rFonts w:cs="Calibri"/>
        </w:rPr>
        <w:t>ariff.</w:t>
      </w:r>
    </w:p>
    <w:p w14:paraId="5BEC66CB" w14:textId="77777777" w:rsidR="008B4F9C" w:rsidRDefault="008B4F9C" w:rsidP="008B4F9C">
      <w:pPr>
        <w:ind w:left="360"/>
        <w:jc w:val="both"/>
        <w:rPr>
          <w:rFonts w:cs="Calibri"/>
          <w:b/>
        </w:rPr>
      </w:pPr>
    </w:p>
    <w:p w14:paraId="1730541D" w14:textId="77777777" w:rsidR="008B4F9C" w:rsidRPr="007A23B6" w:rsidRDefault="008B4F9C" w:rsidP="008B4F9C">
      <w:pPr>
        <w:ind w:left="345"/>
        <w:jc w:val="both"/>
        <w:rPr>
          <w:rFonts w:cs="Calibri"/>
        </w:rPr>
      </w:pPr>
      <w:r w:rsidRPr="007A23B6">
        <w:rPr>
          <w:rFonts w:cs="Calibri"/>
        </w:rPr>
        <w:t xml:space="preserve">Goods for exhibitions may be imported 3 weeks prior to the exhibition and </w:t>
      </w:r>
      <w:r>
        <w:rPr>
          <w:rFonts w:cs="Calibri"/>
        </w:rPr>
        <w:t xml:space="preserve">to be </w:t>
      </w:r>
      <w:r w:rsidRPr="007A23B6">
        <w:rPr>
          <w:rFonts w:cs="Calibri"/>
        </w:rPr>
        <w:t>re-exported with</w:t>
      </w:r>
      <w:r>
        <w:rPr>
          <w:rFonts w:cs="Calibri"/>
        </w:rPr>
        <w:t>in</w:t>
      </w:r>
      <w:r w:rsidRPr="007A23B6">
        <w:rPr>
          <w:rFonts w:cs="Calibri"/>
        </w:rPr>
        <w:t xml:space="preserve"> 3 weeks after the closure of the exhibition.</w:t>
      </w:r>
    </w:p>
    <w:p w14:paraId="34179FE6" w14:textId="77777777" w:rsidR="008B4F9C" w:rsidRDefault="008B4F9C" w:rsidP="008B4F9C">
      <w:pPr>
        <w:ind w:left="360"/>
        <w:jc w:val="both"/>
        <w:rPr>
          <w:rFonts w:cs="Calibri"/>
          <w:b/>
        </w:rPr>
      </w:pPr>
    </w:p>
    <w:p w14:paraId="095DF959" w14:textId="77777777" w:rsidR="008B4F9C" w:rsidRPr="000477C8" w:rsidRDefault="008B4F9C" w:rsidP="008B4F9C">
      <w:pPr>
        <w:ind w:left="360"/>
        <w:jc w:val="both"/>
        <w:rPr>
          <w:rFonts w:cs="Calibri"/>
        </w:rPr>
      </w:pPr>
      <w:r w:rsidRPr="000477C8">
        <w:rPr>
          <w:rFonts w:cs="Calibri"/>
        </w:rPr>
        <w:t xml:space="preserve">Approval for extension of temporary import must be made in writing (with reason stated) </w:t>
      </w:r>
      <w:r w:rsidR="00500A1C">
        <w:rPr>
          <w:rFonts w:cs="Calibri"/>
        </w:rPr>
        <w:t xml:space="preserve">and </w:t>
      </w:r>
      <w:r w:rsidRPr="000477C8">
        <w:rPr>
          <w:rFonts w:cs="Calibri"/>
        </w:rPr>
        <w:t>will be granted on a case by case basis.</w:t>
      </w:r>
    </w:p>
    <w:p w14:paraId="7533870C" w14:textId="77777777" w:rsidR="008B4F9C" w:rsidRDefault="008B4F9C" w:rsidP="008B4F9C">
      <w:pPr>
        <w:ind w:left="360"/>
        <w:jc w:val="both"/>
        <w:rPr>
          <w:rFonts w:cs="Calibri"/>
          <w:b/>
        </w:rPr>
      </w:pPr>
    </w:p>
    <w:p w14:paraId="54D0CEA5" w14:textId="77777777" w:rsidR="008B4F9C" w:rsidRDefault="008B4F9C" w:rsidP="008B4F9C">
      <w:pPr>
        <w:numPr>
          <w:ilvl w:val="0"/>
          <w:numId w:val="29"/>
        </w:numPr>
        <w:jc w:val="both"/>
        <w:rPr>
          <w:rFonts w:cs="Calibri"/>
          <w:b/>
        </w:rPr>
      </w:pPr>
      <w:r>
        <w:rPr>
          <w:rFonts w:cs="Calibri"/>
          <w:b/>
        </w:rPr>
        <w:t>ATA Carnet</w:t>
      </w:r>
    </w:p>
    <w:p w14:paraId="6994705F" w14:textId="77777777" w:rsidR="008B4F9C" w:rsidRPr="00897C3F" w:rsidRDefault="008B4F9C" w:rsidP="008B4F9C">
      <w:pPr>
        <w:ind w:left="720"/>
        <w:jc w:val="both"/>
        <w:rPr>
          <w:rFonts w:cs="Calibri"/>
          <w:b/>
        </w:rPr>
      </w:pPr>
    </w:p>
    <w:p w14:paraId="7EA7E3F2" w14:textId="77777777" w:rsidR="008B4F9C" w:rsidRDefault="008B4F9C" w:rsidP="008B4F9C">
      <w:pPr>
        <w:ind w:left="360"/>
        <w:jc w:val="both"/>
        <w:rPr>
          <w:rFonts w:cs="Calibri"/>
        </w:rPr>
      </w:pPr>
      <w:r w:rsidRPr="009062A3">
        <w:rPr>
          <w:rFonts w:cs="Calibri"/>
        </w:rPr>
        <w:t>Singapore is a signatory of the ATA Carnet system and exhibitors can arrange your own Temporary Import Bond (TIB) by using the ATA Carnet prior consigning to us for clearance on arrival.</w:t>
      </w:r>
    </w:p>
    <w:p w14:paraId="09E0A949" w14:textId="77777777" w:rsidR="008B4F9C" w:rsidRDefault="008B4F9C" w:rsidP="008B4F9C">
      <w:pPr>
        <w:ind w:left="360"/>
        <w:jc w:val="both"/>
        <w:rPr>
          <w:rFonts w:cs="Calibri"/>
          <w:b/>
        </w:rPr>
      </w:pPr>
    </w:p>
    <w:p w14:paraId="0ACB1E6E" w14:textId="77777777" w:rsidR="008B4F9C" w:rsidRDefault="008B4F9C" w:rsidP="008B4F9C">
      <w:pPr>
        <w:numPr>
          <w:ilvl w:val="0"/>
          <w:numId w:val="29"/>
        </w:numPr>
        <w:jc w:val="both"/>
        <w:rPr>
          <w:rFonts w:cs="Calibri"/>
          <w:b/>
        </w:rPr>
      </w:pPr>
      <w:r>
        <w:rPr>
          <w:rFonts w:cs="Calibri"/>
          <w:b/>
        </w:rPr>
        <w:t>Conversion of Temporary Import to Permanent Import</w:t>
      </w:r>
    </w:p>
    <w:p w14:paraId="2D5B0B53" w14:textId="77777777" w:rsidR="008B4F9C" w:rsidRPr="00897C3F" w:rsidRDefault="008B4F9C" w:rsidP="008B4F9C">
      <w:pPr>
        <w:ind w:left="720"/>
        <w:jc w:val="both"/>
        <w:rPr>
          <w:rFonts w:cs="Calibri"/>
          <w:b/>
        </w:rPr>
      </w:pPr>
    </w:p>
    <w:p w14:paraId="18CE2CD2" w14:textId="77777777" w:rsidR="008B4F9C" w:rsidRPr="000477C8" w:rsidRDefault="008B4F9C" w:rsidP="008B4F9C">
      <w:pPr>
        <w:ind w:left="360"/>
        <w:jc w:val="both"/>
        <w:rPr>
          <w:rFonts w:cs="Calibri"/>
        </w:rPr>
      </w:pPr>
      <w:r w:rsidRPr="000477C8">
        <w:rPr>
          <w:rFonts w:cs="Calibri"/>
        </w:rPr>
        <w:t>Under temporary import, all exhibits sold, disposed or not re-exported at the end of the exhibition is required to convert import status to permanent import.</w:t>
      </w:r>
    </w:p>
    <w:p w14:paraId="389A3A93" w14:textId="77777777" w:rsidR="008B4F9C" w:rsidRDefault="00D709B9" w:rsidP="008B4F9C">
      <w:pPr>
        <w:ind w:left="720"/>
        <w:jc w:val="both"/>
        <w:rPr>
          <w:rFonts w:cs="Calibri"/>
          <w:b/>
        </w:rPr>
      </w:pPr>
      <w:r>
        <w:rPr>
          <w:rFonts w:cs="Calibri"/>
          <w:b/>
        </w:rPr>
        <w:br w:type="page"/>
      </w:r>
    </w:p>
    <w:p w14:paraId="0FC5DB6B" w14:textId="77777777" w:rsidR="008B4F9C" w:rsidRDefault="008B4F9C" w:rsidP="00500A1C">
      <w:pPr>
        <w:numPr>
          <w:ilvl w:val="0"/>
          <w:numId w:val="29"/>
        </w:numPr>
        <w:ind w:left="360"/>
        <w:jc w:val="both"/>
        <w:rPr>
          <w:rFonts w:cs="Calibri"/>
          <w:b/>
        </w:rPr>
      </w:pPr>
      <w:r>
        <w:rPr>
          <w:rFonts w:cs="Calibri"/>
          <w:b/>
        </w:rPr>
        <w:t>Permanent Importation</w:t>
      </w:r>
    </w:p>
    <w:p w14:paraId="347F4C52" w14:textId="77777777" w:rsidR="008B4F9C" w:rsidRPr="00897C3F" w:rsidRDefault="008B4F9C" w:rsidP="008B4F9C">
      <w:pPr>
        <w:ind w:left="720"/>
        <w:jc w:val="both"/>
        <w:rPr>
          <w:rFonts w:cs="Calibri"/>
          <w:b/>
        </w:rPr>
      </w:pPr>
    </w:p>
    <w:p w14:paraId="129FC553" w14:textId="77777777" w:rsidR="008B4F9C" w:rsidRDefault="008B4F9C" w:rsidP="00500A1C">
      <w:pPr>
        <w:ind w:left="360"/>
        <w:jc w:val="both"/>
        <w:rPr>
          <w:rFonts w:cs="Calibri"/>
        </w:rPr>
      </w:pPr>
      <w:r w:rsidRPr="009062A3">
        <w:rPr>
          <w:rFonts w:cs="Calibri"/>
        </w:rPr>
        <w:t xml:space="preserve">Giveaways, brochures, samples and souvenirs cannot be customs cleared on Temporary Import </w:t>
      </w:r>
      <w:r>
        <w:rPr>
          <w:rFonts w:cs="Calibri"/>
        </w:rPr>
        <w:t>Scheme</w:t>
      </w:r>
      <w:r w:rsidRPr="009062A3">
        <w:rPr>
          <w:rFonts w:cs="Calibri"/>
        </w:rPr>
        <w:t xml:space="preserve">. Generally, there is no duty applicable for such items except a GST (Goods &amp; Services Tax) of </w:t>
      </w:r>
      <w:r w:rsidRPr="009062A3">
        <w:rPr>
          <w:rFonts w:cs="Calibri"/>
          <w:b/>
        </w:rPr>
        <w:t>7%</w:t>
      </w:r>
      <w:r w:rsidRPr="009062A3">
        <w:rPr>
          <w:rFonts w:cs="Calibri"/>
        </w:rPr>
        <w:t xml:space="preserve"> of declared value or as appraised by Customs.</w:t>
      </w:r>
    </w:p>
    <w:p w14:paraId="1661CB56" w14:textId="77777777" w:rsidR="008B4F9C" w:rsidRDefault="008B4F9C" w:rsidP="00500A1C">
      <w:pPr>
        <w:ind w:left="360"/>
        <w:jc w:val="both"/>
        <w:rPr>
          <w:rFonts w:cs="Calibri"/>
        </w:rPr>
      </w:pPr>
    </w:p>
    <w:p w14:paraId="40C24EFA" w14:textId="77777777" w:rsidR="008B4F9C" w:rsidRDefault="008B4F9C" w:rsidP="00500A1C">
      <w:pPr>
        <w:ind w:left="360"/>
        <w:jc w:val="both"/>
        <w:rPr>
          <w:b/>
          <w:bCs/>
        </w:rPr>
      </w:pPr>
      <w:r>
        <w:rPr>
          <w:rFonts w:cs="Calibri"/>
        </w:rPr>
        <w:t>A 10% outlay fee of the GST amount will appl</w:t>
      </w:r>
      <w:r w:rsidR="00653E85">
        <w:rPr>
          <w:rFonts w:cs="Calibri"/>
        </w:rPr>
        <w:t>y as per our h</w:t>
      </w:r>
      <w:r>
        <w:rPr>
          <w:rFonts w:cs="Calibri"/>
        </w:rPr>
        <w:t xml:space="preserve">andling </w:t>
      </w:r>
      <w:r w:rsidR="00653E85">
        <w:rPr>
          <w:rFonts w:cs="Calibri"/>
        </w:rPr>
        <w:t>t</w:t>
      </w:r>
      <w:r>
        <w:rPr>
          <w:rFonts w:cs="Calibri"/>
        </w:rPr>
        <w:t>ariff.</w:t>
      </w:r>
    </w:p>
    <w:p w14:paraId="795C9127" w14:textId="77777777" w:rsidR="0022150D" w:rsidRDefault="0022150D" w:rsidP="0022150D">
      <w:pPr>
        <w:jc w:val="both"/>
        <w:rPr>
          <w:b/>
          <w:bCs/>
        </w:rPr>
      </w:pPr>
    </w:p>
    <w:p w14:paraId="6F39782E" w14:textId="77777777" w:rsidR="0022150D" w:rsidRPr="002E67DF" w:rsidRDefault="0022150D" w:rsidP="0022150D">
      <w:pPr>
        <w:jc w:val="both"/>
        <w:rPr>
          <w:rStyle w:val="fontstyle01"/>
          <w:rFonts w:ascii="Calibri" w:hAnsi="Calibri" w:cs="Calibri"/>
          <w:color w:val="FF0000"/>
        </w:rPr>
      </w:pPr>
      <w:r w:rsidRPr="002E67DF">
        <w:rPr>
          <w:rFonts w:cs="Calibri"/>
          <w:b/>
        </w:rPr>
        <w:t xml:space="preserve">F) </w:t>
      </w:r>
      <w:r w:rsidR="00923E0E" w:rsidRPr="002E67DF">
        <w:rPr>
          <w:rStyle w:val="fontstyle01"/>
          <w:rFonts w:ascii="Calibri" w:hAnsi="Calibri" w:cs="Calibri"/>
          <w:u w:val="single"/>
        </w:rPr>
        <w:t>Consignment</w:t>
      </w:r>
      <w:r w:rsidRPr="002E67DF">
        <w:rPr>
          <w:rStyle w:val="fontstyle01"/>
          <w:rFonts w:ascii="Calibri" w:hAnsi="Calibri" w:cs="Calibri"/>
          <w:u w:val="single"/>
        </w:rPr>
        <w:t xml:space="preserve"> Requiring </w:t>
      </w:r>
      <w:r w:rsidR="00923E0E" w:rsidRPr="002E67DF">
        <w:rPr>
          <w:rStyle w:val="fontstyle01"/>
          <w:rFonts w:ascii="Calibri" w:hAnsi="Calibri" w:cs="Calibri"/>
          <w:u w:val="single"/>
        </w:rPr>
        <w:t>Government</w:t>
      </w:r>
      <w:r w:rsidRPr="002E67DF">
        <w:rPr>
          <w:rStyle w:val="fontstyle01"/>
          <w:rFonts w:ascii="Calibri" w:hAnsi="Calibri" w:cs="Calibri"/>
          <w:u w:val="single"/>
        </w:rPr>
        <w:t xml:space="preserve"> Approval</w:t>
      </w:r>
    </w:p>
    <w:p w14:paraId="0AC47606" w14:textId="77777777" w:rsidR="00923E0E" w:rsidRPr="002E67DF" w:rsidRDefault="00923E0E" w:rsidP="00923E0E">
      <w:pPr>
        <w:pStyle w:val="ListParagraph"/>
        <w:spacing w:after="240"/>
        <w:ind w:left="0"/>
        <w:jc w:val="both"/>
        <w:rPr>
          <w:rStyle w:val="contentdefaultbody"/>
          <w:rFonts w:ascii="Calibri" w:hAnsi="Calibri" w:cs="Calibri"/>
          <w:sz w:val="24"/>
          <w:szCs w:val="24"/>
          <w:u w:val="single"/>
          <w:lang w:val="en-US"/>
        </w:rPr>
      </w:pPr>
      <w:r w:rsidRPr="002E67DF">
        <w:rPr>
          <w:rStyle w:val="contentdefaultbody"/>
          <w:rFonts w:ascii="Calibri" w:hAnsi="Calibri" w:cs="Calibri"/>
          <w:sz w:val="24"/>
          <w:szCs w:val="24"/>
          <w:u w:val="single"/>
          <w:lang w:val="en-US"/>
        </w:rPr>
        <w:br/>
      </w:r>
      <w:r w:rsidR="00451D6E" w:rsidRPr="002E67DF">
        <w:rPr>
          <w:rStyle w:val="contentdefaultbody"/>
          <w:rFonts w:ascii="Calibri" w:hAnsi="Calibri" w:cs="Calibri"/>
          <w:sz w:val="24"/>
          <w:szCs w:val="24"/>
          <w:u w:val="single"/>
          <w:lang w:val="en-US"/>
        </w:rPr>
        <w:t xml:space="preserve">Pet food </w:t>
      </w:r>
      <w:r w:rsidRPr="002E67DF">
        <w:rPr>
          <w:rStyle w:val="Strong"/>
          <w:sz w:val="24"/>
          <w:szCs w:val="24"/>
          <w:u w:val="single"/>
        </w:rPr>
        <w:t>NOT</w:t>
      </w:r>
      <w:r w:rsidR="00451D6E" w:rsidRPr="002E67DF">
        <w:rPr>
          <w:rStyle w:val="contentdefaultbody"/>
          <w:rFonts w:ascii="Calibri" w:hAnsi="Calibri" w:cs="Calibri"/>
          <w:sz w:val="24"/>
          <w:szCs w:val="24"/>
          <w:u w:val="single"/>
          <w:lang w:val="en-US"/>
        </w:rPr>
        <w:t xml:space="preserve"> containing meat/meat products</w:t>
      </w:r>
    </w:p>
    <w:p w14:paraId="2DF07AA7" w14:textId="77777777" w:rsidR="00451D6E" w:rsidRPr="002E67DF" w:rsidRDefault="00451D6E" w:rsidP="00923E0E">
      <w:pPr>
        <w:pStyle w:val="ListParagraph"/>
        <w:spacing w:after="240"/>
        <w:ind w:left="0"/>
        <w:jc w:val="both"/>
        <w:rPr>
          <w:color w:val="1F497D"/>
          <w:sz w:val="24"/>
          <w:szCs w:val="24"/>
          <w:lang w:val="en-US" w:eastAsia="ja-JP"/>
        </w:rPr>
      </w:pPr>
      <w:r w:rsidRPr="002E67DF">
        <w:rPr>
          <w:rStyle w:val="contentdefaultbody"/>
          <w:rFonts w:ascii="Calibri" w:hAnsi="Calibri" w:cs="Calibri"/>
          <w:sz w:val="24"/>
          <w:szCs w:val="24"/>
          <w:lang w:val="en-US"/>
        </w:rPr>
        <w:t xml:space="preserve">For import of pet food containing only fish meat or vegetables, pet chews/biscuits not containing meat/meat products, pet food for small mammals (such as hamsters, rabbits, gerbils, chinchillas and guinea pigs), fish feed and bird feed, the importer is required to declare the import </w:t>
      </w:r>
      <w:r w:rsidR="00923E0E" w:rsidRPr="002E67DF">
        <w:rPr>
          <w:rStyle w:val="contentdefaultbody"/>
          <w:rFonts w:ascii="Calibri" w:hAnsi="Calibri" w:cs="Calibri"/>
          <w:sz w:val="24"/>
          <w:szCs w:val="24"/>
          <w:lang w:val="en-US"/>
        </w:rPr>
        <w:t>through the relevant government agencies</w:t>
      </w:r>
      <w:r w:rsidRPr="002E67DF">
        <w:rPr>
          <w:rStyle w:val="contentdefaultbody"/>
          <w:rFonts w:ascii="Calibri" w:hAnsi="Calibri" w:cs="Calibri"/>
          <w:sz w:val="24"/>
          <w:szCs w:val="24"/>
          <w:lang w:val="en-US"/>
        </w:rPr>
        <w:t xml:space="preserve">. Documents such as Manufacturer's Declaration, ingredient list, invoices, Bill of Lading/Airway Bill and packing list must be submitted to </w:t>
      </w:r>
      <w:r w:rsidR="00923E0E" w:rsidRPr="002E67DF">
        <w:rPr>
          <w:rStyle w:val="contentdefaultbody"/>
          <w:rFonts w:ascii="Calibri" w:hAnsi="Calibri" w:cs="Calibri"/>
          <w:sz w:val="24"/>
          <w:szCs w:val="24"/>
          <w:lang w:val="en-US"/>
        </w:rPr>
        <w:t>SFA (AVA)</w:t>
      </w:r>
      <w:r w:rsidRPr="002E67DF">
        <w:rPr>
          <w:rStyle w:val="contentdefaultbody"/>
          <w:rFonts w:ascii="Calibri" w:hAnsi="Calibri" w:cs="Calibri"/>
          <w:sz w:val="24"/>
          <w:szCs w:val="24"/>
          <w:lang w:val="en-US"/>
        </w:rPr>
        <w:t>.</w:t>
      </w:r>
    </w:p>
    <w:p w14:paraId="7D9E3487" w14:textId="77777777" w:rsidR="00923E0E" w:rsidRPr="00923E0E" w:rsidRDefault="00923E0E" w:rsidP="00923E0E">
      <w:pPr>
        <w:pStyle w:val="ListParagraph"/>
        <w:spacing w:after="240"/>
        <w:ind w:left="0"/>
        <w:jc w:val="both"/>
        <w:rPr>
          <w:rStyle w:val="contentdefaultbody"/>
          <w:rFonts w:ascii="Calibri" w:hAnsi="Calibri" w:cs="Calibri"/>
          <w:sz w:val="24"/>
          <w:szCs w:val="24"/>
          <w:u w:val="single"/>
          <w:lang w:val="en-US"/>
        </w:rPr>
      </w:pPr>
      <w:r w:rsidRPr="00923E0E">
        <w:rPr>
          <w:rStyle w:val="contentdefaultbody"/>
          <w:rFonts w:ascii="Calibri" w:hAnsi="Calibri" w:cs="Calibri"/>
          <w:sz w:val="24"/>
          <w:szCs w:val="24"/>
          <w:u w:val="single"/>
          <w:lang w:val="en-US"/>
        </w:rPr>
        <w:t>Pet food containing meat/meat products</w:t>
      </w:r>
    </w:p>
    <w:p w14:paraId="39521368" w14:textId="77777777" w:rsidR="00923E0E" w:rsidRPr="002E67DF" w:rsidRDefault="00923E0E" w:rsidP="00923E0E">
      <w:pPr>
        <w:jc w:val="both"/>
        <w:rPr>
          <w:rFonts w:cs="Calibri"/>
          <w:b/>
          <w:u w:val="single"/>
        </w:rPr>
      </w:pPr>
      <w:r>
        <w:t xml:space="preserve">All import of pet food including rawhides/dog chews containing meat or meat products (beef, lamb, chicken, meat/bone meal, </w:t>
      </w:r>
      <w:proofErr w:type="spellStart"/>
      <w:r>
        <w:t>etc</w:t>
      </w:r>
      <w:proofErr w:type="spellEnd"/>
      <w:r>
        <w:t xml:space="preserve">) requires approval from AVA before they can be imported into Singapore. More information can be found </w:t>
      </w:r>
      <w:hyperlink r:id="rId8" w:history="1">
        <w:r w:rsidRPr="002E67DF">
          <w:rPr>
            <w:rStyle w:val="Hyperlink"/>
            <w:rFonts w:cs="Calibri"/>
            <w:b/>
          </w:rPr>
          <w:t>HERE</w:t>
        </w:r>
      </w:hyperlink>
    </w:p>
    <w:p w14:paraId="1CBF5A12" w14:textId="77777777" w:rsidR="0022150D" w:rsidRPr="002E67DF" w:rsidRDefault="0022150D" w:rsidP="008B4F9C">
      <w:pPr>
        <w:jc w:val="both"/>
        <w:rPr>
          <w:rFonts w:cs="Calibri"/>
          <w:b/>
          <w:bCs/>
        </w:rPr>
      </w:pPr>
    </w:p>
    <w:p w14:paraId="73EF1D7B" w14:textId="77777777" w:rsidR="0022150D" w:rsidRDefault="00923E0E" w:rsidP="0022150D">
      <w:pPr>
        <w:jc w:val="both"/>
        <w:rPr>
          <w:b/>
          <w:bCs/>
          <w:u w:val="single"/>
        </w:rPr>
      </w:pPr>
      <w:r>
        <w:rPr>
          <w:b/>
          <w:bCs/>
        </w:rPr>
        <w:t>G</w:t>
      </w:r>
      <w:r w:rsidR="0022150D">
        <w:rPr>
          <w:b/>
          <w:bCs/>
        </w:rPr>
        <w:t xml:space="preserve">) </w:t>
      </w:r>
      <w:r w:rsidR="0022150D">
        <w:rPr>
          <w:b/>
          <w:bCs/>
          <w:u w:val="single"/>
        </w:rPr>
        <w:t>Radio and Telecommunication Equipment</w:t>
      </w:r>
    </w:p>
    <w:p w14:paraId="374AF9AF" w14:textId="77777777" w:rsidR="0022150D" w:rsidRDefault="0022150D" w:rsidP="0022150D">
      <w:pPr>
        <w:ind w:left="284"/>
        <w:jc w:val="both"/>
        <w:rPr>
          <w:b/>
          <w:bCs/>
        </w:rPr>
      </w:pPr>
    </w:p>
    <w:p w14:paraId="52598E1B" w14:textId="4CBFAA2C" w:rsidR="0022150D" w:rsidRPr="00147280" w:rsidRDefault="0022150D" w:rsidP="0022150D">
      <w:pPr>
        <w:jc w:val="both"/>
        <w:rPr>
          <w:rFonts w:cs="Calibri"/>
        </w:rPr>
      </w:pPr>
      <w:r w:rsidRPr="00147280">
        <w:rPr>
          <w:rFonts w:cs="Calibri"/>
        </w:rPr>
        <w:t>Prior import, approval must be obtained from the Info</w:t>
      </w:r>
      <w:r>
        <w:rPr>
          <w:rFonts w:cs="Calibri"/>
        </w:rPr>
        <w:t>-</w:t>
      </w:r>
      <w:r w:rsidRPr="00147280">
        <w:rPr>
          <w:rFonts w:cs="Calibri"/>
        </w:rPr>
        <w:t>comm</w:t>
      </w:r>
      <w:r>
        <w:rPr>
          <w:rFonts w:cs="Calibri"/>
        </w:rPr>
        <w:t>unications Media</w:t>
      </w:r>
      <w:r w:rsidRPr="00147280">
        <w:rPr>
          <w:rFonts w:cs="Calibri"/>
        </w:rPr>
        <w:t xml:space="preserve"> Dev</w:t>
      </w:r>
      <w:r>
        <w:rPr>
          <w:rFonts w:cs="Calibri"/>
        </w:rPr>
        <w:t xml:space="preserve">elopment Authority </w:t>
      </w:r>
      <w:r w:rsidRPr="00147280">
        <w:rPr>
          <w:rFonts w:cs="Calibri"/>
        </w:rPr>
        <w:t>for all radio and telecommunication equipment to be exhibited before the export of shipment to the show. A copy of brochure or catalogue of the equipment with the full specification must be submitted to us not later than</w:t>
      </w:r>
      <w:r w:rsidRPr="00147280">
        <w:rPr>
          <w:rFonts w:cs="Calibri"/>
          <w:b/>
          <w:bCs/>
        </w:rPr>
        <w:t xml:space="preserve"> </w:t>
      </w:r>
      <w:r w:rsidR="00A46464">
        <w:rPr>
          <w:b/>
        </w:rPr>
        <w:t xml:space="preserve">7 November 2020 </w:t>
      </w:r>
      <w:r w:rsidRPr="00147280">
        <w:rPr>
          <w:rFonts w:cs="Calibri"/>
        </w:rPr>
        <w:t>in order for us to get approval from the relevant authority.</w:t>
      </w:r>
    </w:p>
    <w:p w14:paraId="50AD925A" w14:textId="77777777" w:rsidR="0022150D" w:rsidRPr="00147280" w:rsidRDefault="0022150D" w:rsidP="0022150D">
      <w:pPr>
        <w:jc w:val="both"/>
        <w:rPr>
          <w:rFonts w:cs="Calibri"/>
        </w:rPr>
      </w:pPr>
      <w:r>
        <w:rPr>
          <w:rFonts w:cs="Calibri"/>
        </w:rPr>
        <w:br w:type="page"/>
      </w:r>
    </w:p>
    <w:p w14:paraId="2DD459CB" w14:textId="77777777" w:rsidR="0022150D" w:rsidRPr="00147280" w:rsidRDefault="0022150D" w:rsidP="0022150D">
      <w:pPr>
        <w:jc w:val="both"/>
        <w:rPr>
          <w:rFonts w:cs="Calibri"/>
        </w:rPr>
      </w:pPr>
      <w:r w:rsidRPr="00147280">
        <w:rPr>
          <w:rFonts w:cs="Calibri"/>
        </w:rPr>
        <w:t>Static display of the equipment is permissible. Any equipment that transmits radio frequency or sound waves must first seek approval before the equipment is brought in and following information is required:</w:t>
      </w:r>
    </w:p>
    <w:p w14:paraId="46858515" w14:textId="77777777" w:rsidR="0022150D" w:rsidRPr="00147280" w:rsidRDefault="0022150D" w:rsidP="0022150D">
      <w:pPr>
        <w:rPr>
          <w:rFonts w:cs="Calibri"/>
          <w:color w:val="000000"/>
        </w:rPr>
      </w:pPr>
    </w:p>
    <w:p w14:paraId="0B4F4349" w14:textId="77777777" w:rsidR="0022150D" w:rsidRPr="00147280" w:rsidRDefault="0022150D" w:rsidP="0022150D">
      <w:pPr>
        <w:pStyle w:val="ListParagraph"/>
        <w:numPr>
          <w:ilvl w:val="0"/>
          <w:numId w:val="33"/>
        </w:numPr>
        <w:rPr>
          <w:color w:val="000000"/>
          <w:sz w:val="24"/>
          <w:szCs w:val="24"/>
        </w:rPr>
      </w:pPr>
      <w:r w:rsidRPr="00147280">
        <w:rPr>
          <w:color w:val="000000"/>
          <w:sz w:val="24"/>
          <w:szCs w:val="24"/>
        </w:rPr>
        <w:t>Frequencies</w:t>
      </w:r>
    </w:p>
    <w:p w14:paraId="7AD4F406" w14:textId="77777777" w:rsidR="0022150D" w:rsidRPr="00147280" w:rsidRDefault="0022150D" w:rsidP="0022150D">
      <w:pPr>
        <w:pStyle w:val="ListParagraph"/>
        <w:numPr>
          <w:ilvl w:val="0"/>
          <w:numId w:val="33"/>
        </w:numPr>
        <w:rPr>
          <w:sz w:val="24"/>
          <w:szCs w:val="24"/>
        </w:rPr>
      </w:pPr>
      <w:r w:rsidRPr="00147280">
        <w:rPr>
          <w:sz w:val="24"/>
          <w:szCs w:val="24"/>
        </w:rPr>
        <w:t>Number of Channels being used</w:t>
      </w:r>
    </w:p>
    <w:p w14:paraId="56A28656" w14:textId="77777777" w:rsidR="0022150D" w:rsidRPr="00147280" w:rsidRDefault="0022150D" w:rsidP="0022150D">
      <w:pPr>
        <w:pStyle w:val="ListParagraph"/>
        <w:numPr>
          <w:ilvl w:val="0"/>
          <w:numId w:val="33"/>
        </w:numPr>
        <w:rPr>
          <w:sz w:val="24"/>
          <w:szCs w:val="24"/>
        </w:rPr>
      </w:pPr>
      <w:r w:rsidRPr="00147280">
        <w:rPr>
          <w:sz w:val="24"/>
          <w:szCs w:val="24"/>
        </w:rPr>
        <w:t>RF Output Power</w:t>
      </w:r>
    </w:p>
    <w:p w14:paraId="34086A55" w14:textId="77777777" w:rsidR="0022150D" w:rsidRPr="00147280" w:rsidRDefault="0022150D" w:rsidP="0022150D">
      <w:pPr>
        <w:pStyle w:val="ListParagraph"/>
        <w:numPr>
          <w:ilvl w:val="0"/>
          <w:numId w:val="33"/>
        </w:numPr>
        <w:rPr>
          <w:sz w:val="24"/>
          <w:szCs w:val="24"/>
        </w:rPr>
      </w:pPr>
      <w:r w:rsidRPr="00147280">
        <w:rPr>
          <w:sz w:val="24"/>
          <w:szCs w:val="24"/>
        </w:rPr>
        <w:t>RF Bandwidth</w:t>
      </w:r>
    </w:p>
    <w:p w14:paraId="41E41798" w14:textId="77777777" w:rsidR="0022150D" w:rsidRDefault="0022150D" w:rsidP="008B4F9C">
      <w:pPr>
        <w:jc w:val="both"/>
        <w:rPr>
          <w:b/>
          <w:bCs/>
        </w:rPr>
      </w:pPr>
    </w:p>
    <w:p w14:paraId="6669FE74" w14:textId="77777777" w:rsidR="00D709B9" w:rsidRDefault="00923E0E" w:rsidP="00D709B9">
      <w:pPr>
        <w:jc w:val="both"/>
        <w:rPr>
          <w:b/>
          <w:u w:val="single"/>
        </w:rPr>
      </w:pPr>
      <w:r>
        <w:rPr>
          <w:b/>
        </w:rPr>
        <w:t>H</w:t>
      </w:r>
      <w:r w:rsidR="00D709B9" w:rsidRPr="007C4831">
        <w:rPr>
          <w:b/>
        </w:rPr>
        <w:t>)</w:t>
      </w:r>
      <w:r w:rsidR="00D709B9">
        <w:t xml:space="preserve"> </w:t>
      </w:r>
      <w:r w:rsidR="00D709B9">
        <w:rPr>
          <w:b/>
          <w:u w:val="single"/>
        </w:rPr>
        <w:t>Floor Loading Capacity</w:t>
      </w:r>
    </w:p>
    <w:p w14:paraId="0B5398FC" w14:textId="77777777" w:rsidR="00D709B9" w:rsidRDefault="00D709B9" w:rsidP="00D709B9">
      <w:pPr>
        <w:jc w:val="both"/>
        <w:rPr>
          <w:b/>
          <w:u w:val="single"/>
        </w:rPr>
      </w:pPr>
    </w:p>
    <w:p w14:paraId="2120C428" w14:textId="77777777" w:rsidR="00ED3EC5" w:rsidRDefault="00ED3EC5" w:rsidP="00923E0E">
      <w:pPr>
        <w:jc w:val="both"/>
      </w:pPr>
      <w:r>
        <w:t xml:space="preserve">Max Atria – 5.0 </w:t>
      </w:r>
      <w:r w:rsidRPr="0038515B">
        <w:t>KN/sqm</w:t>
      </w:r>
    </w:p>
    <w:p w14:paraId="0111E663" w14:textId="77777777" w:rsidR="00923E0E" w:rsidRPr="0038515B" w:rsidRDefault="00923E0E" w:rsidP="00923E0E">
      <w:pPr>
        <w:jc w:val="both"/>
      </w:pPr>
      <w:r w:rsidRPr="0038515B">
        <w:t>Exhibition hall</w:t>
      </w:r>
      <w:r w:rsidR="00ED3EC5">
        <w:t>s 1 to 6</w:t>
      </w:r>
      <w:r w:rsidRPr="0038515B">
        <w:t xml:space="preserve"> – </w:t>
      </w:r>
      <w:r w:rsidR="00ED3EC5">
        <w:t>30</w:t>
      </w:r>
      <w:r>
        <w:t xml:space="preserve">.0 </w:t>
      </w:r>
      <w:r w:rsidRPr="0038515B">
        <w:t>KN/sqm</w:t>
      </w:r>
    </w:p>
    <w:p w14:paraId="26C00BC1" w14:textId="77777777" w:rsidR="00ED3EC5" w:rsidRPr="0038515B" w:rsidRDefault="00ED3EC5" w:rsidP="00ED3EC5">
      <w:pPr>
        <w:jc w:val="both"/>
      </w:pPr>
      <w:r w:rsidRPr="0038515B">
        <w:t>Exhibition hall</w:t>
      </w:r>
      <w:r>
        <w:t>s 7 to 9</w:t>
      </w:r>
      <w:r w:rsidRPr="0038515B">
        <w:t xml:space="preserve"> – </w:t>
      </w:r>
      <w:r>
        <w:t xml:space="preserve">20.0 </w:t>
      </w:r>
      <w:r w:rsidRPr="0038515B">
        <w:t>KN/sqm</w:t>
      </w:r>
    </w:p>
    <w:p w14:paraId="308FAFE6" w14:textId="77777777" w:rsidR="00D709B9" w:rsidRPr="0038515B" w:rsidRDefault="00D709B9" w:rsidP="00D709B9">
      <w:pPr>
        <w:jc w:val="both"/>
      </w:pPr>
    </w:p>
    <w:p w14:paraId="135BE628" w14:textId="7ABFA9B4" w:rsidR="00D709B9" w:rsidRPr="00E61953" w:rsidRDefault="00D709B9" w:rsidP="00D709B9">
      <w:pPr>
        <w:jc w:val="both"/>
        <w:rPr>
          <w:color w:val="000000"/>
          <w:sz w:val="22"/>
          <w:szCs w:val="22"/>
          <w:lang w:eastAsia="en-US"/>
        </w:rPr>
      </w:pPr>
      <w:r w:rsidRPr="00E61953">
        <w:rPr>
          <w:color w:val="000000"/>
        </w:rPr>
        <w:t xml:space="preserve">Based on requirements by the venue owners, all exhibits with individual </w:t>
      </w:r>
      <w:proofErr w:type="spellStart"/>
      <w:r w:rsidRPr="00E61953">
        <w:rPr>
          <w:color w:val="000000"/>
        </w:rPr>
        <w:t>nett</w:t>
      </w:r>
      <w:proofErr w:type="spellEnd"/>
      <w:r w:rsidRPr="00E61953">
        <w:rPr>
          <w:color w:val="000000"/>
        </w:rPr>
        <w:t xml:space="preserve"> weight of </w:t>
      </w:r>
      <w:r w:rsidRPr="00E61953">
        <w:rPr>
          <w:b/>
          <w:bCs/>
          <w:color w:val="000000"/>
          <w:u w:val="single"/>
        </w:rPr>
        <w:t>1,000 kg</w:t>
      </w:r>
      <w:r w:rsidRPr="00E61953">
        <w:rPr>
          <w:color w:val="000000"/>
        </w:rPr>
        <w:t xml:space="preserve"> and more with the following information are to be forwarded to us by latest </w:t>
      </w:r>
      <w:r w:rsidR="00A46464">
        <w:rPr>
          <w:b/>
        </w:rPr>
        <w:t xml:space="preserve">7 November 2020 </w:t>
      </w:r>
      <w:bookmarkStart w:id="0" w:name="_GoBack"/>
      <w:bookmarkEnd w:id="0"/>
      <w:r w:rsidRPr="00E61953">
        <w:rPr>
          <w:color w:val="000000"/>
        </w:rPr>
        <w:t xml:space="preserve">to obtain approval: </w:t>
      </w:r>
    </w:p>
    <w:p w14:paraId="47995553" w14:textId="77777777" w:rsidR="00D709B9" w:rsidRPr="0038515B" w:rsidRDefault="00D709B9" w:rsidP="00D709B9">
      <w:pPr>
        <w:jc w:val="both"/>
        <w:rPr>
          <w:color w:val="000000"/>
        </w:rPr>
      </w:pPr>
      <w:r w:rsidRPr="0038515B">
        <w:rPr>
          <w:color w:val="000000"/>
        </w:rPr>
        <w:t> </w:t>
      </w:r>
    </w:p>
    <w:p w14:paraId="606B299B" w14:textId="77777777" w:rsidR="00D709B9" w:rsidRPr="0038515B" w:rsidRDefault="00D709B9" w:rsidP="00D709B9">
      <w:pPr>
        <w:numPr>
          <w:ilvl w:val="0"/>
          <w:numId w:val="28"/>
        </w:numPr>
        <w:tabs>
          <w:tab w:val="left" w:pos="720"/>
        </w:tabs>
        <w:jc w:val="both"/>
        <w:rPr>
          <w:color w:val="000000"/>
        </w:rPr>
      </w:pPr>
      <w:r w:rsidRPr="0038515B">
        <w:rPr>
          <w:color w:val="000000"/>
        </w:rPr>
        <w:t>Dimensions of individual machines</w:t>
      </w:r>
    </w:p>
    <w:p w14:paraId="0A27F661" w14:textId="77777777" w:rsidR="00D709B9" w:rsidRPr="0038515B" w:rsidRDefault="00D709B9" w:rsidP="00D709B9">
      <w:pPr>
        <w:numPr>
          <w:ilvl w:val="0"/>
          <w:numId w:val="28"/>
        </w:numPr>
        <w:tabs>
          <w:tab w:val="left" w:pos="720"/>
        </w:tabs>
        <w:jc w:val="both"/>
        <w:rPr>
          <w:color w:val="000000"/>
        </w:rPr>
      </w:pPr>
      <w:proofErr w:type="spellStart"/>
      <w:r w:rsidRPr="0038515B">
        <w:rPr>
          <w:color w:val="000000"/>
        </w:rPr>
        <w:t>Nett</w:t>
      </w:r>
      <w:proofErr w:type="spellEnd"/>
      <w:r w:rsidRPr="0038515B">
        <w:rPr>
          <w:color w:val="000000"/>
        </w:rPr>
        <w:t xml:space="preserve"> weight of the machine</w:t>
      </w:r>
    </w:p>
    <w:p w14:paraId="3A239D43" w14:textId="77777777" w:rsidR="00D709B9" w:rsidRPr="0038515B" w:rsidRDefault="00D709B9" w:rsidP="00D709B9">
      <w:pPr>
        <w:numPr>
          <w:ilvl w:val="0"/>
          <w:numId w:val="28"/>
        </w:numPr>
        <w:tabs>
          <w:tab w:val="left" w:pos="720"/>
        </w:tabs>
        <w:jc w:val="both"/>
        <w:rPr>
          <w:color w:val="000000"/>
        </w:rPr>
      </w:pPr>
      <w:r w:rsidRPr="0038515B">
        <w:rPr>
          <w:color w:val="000000"/>
        </w:rPr>
        <w:t>Functional – Whether machine is operating during show. If affirmative, provide dynamic loading when machine is operating. If not to provide the static loading</w:t>
      </w:r>
    </w:p>
    <w:p w14:paraId="0354EBC2" w14:textId="77777777" w:rsidR="00D709B9" w:rsidRPr="0038515B" w:rsidRDefault="00D709B9" w:rsidP="00D709B9">
      <w:pPr>
        <w:numPr>
          <w:ilvl w:val="0"/>
          <w:numId w:val="28"/>
        </w:numPr>
        <w:tabs>
          <w:tab w:val="left" w:pos="720"/>
        </w:tabs>
        <w:jc w:val="both"/>
        <w:rPr>
          <w:color w:val="000000"/>
        </w:rPr>
      </w:pPr>
      <w:r w:rsidRPr="0038515B">
        <w:rPr>
          <w:color w:val="000000"/>
        </w:rPr>
        <w:t>Footprint of all machines. Is the machine base flat or on castors/legs? If on castors/legs, please provide footprint of the castors/legs. To check the loading on venue floor slab, the dimensions that are in contact with the floor is of most importance.</w:t>
      </w:r>
    </w:p>
    <w:p w14:paraId="6BE531D6" w14:textId="77777777" w:rsidR="00D709B9" w:rsidRPr="0038515B" w:rsidRDefault="00D709B9" w:rsidP="00D709B9">
      <w:pPr>
        <w:numPr>
          <w:ilvl w:val="0"/>
          <w:numId w:val="28"/>
        </w:numPr>
        <w:tabs>
          <w:tab w:val="left" w:pos="720"/>
        </w:tabs>
        <w:jc w:val="both"/>
        <w:rPr>
          <w:color w:val="000000"/>
        </w:rPr>
      </w:pPr>
      <w:r w:rsidRPr="0038515B">
        <w:rPr>
          <w:color w:val="000000"/>
        </w:rPr>
        <w:t>Provide catalogue/specification/drawings</w:t>
      </w:r>
    </w:p>
    <w:p w14:paraId="52B5E012" w14:textId="77777777" w:rsidR="00D709B9" w:rsidRPr="0038515B" w:rsidRDefault="00D709B9" w:rsidP="00D709B9">
      <w:pPr>
        <w:numPr>
          <w:ilvl w:val="0"/>
          <w:numId w:val="28"/>
        </w:numPr>
        <w:tabs>
          <w:tab w:val="left" w:pos="720"/>
        </w:tabs>
        <w:jc w:val="both"/>
        <w:rPr>
          <w:color w:val="000000"/>
        </w:rPr>
      </w:pPr>
      <w:r w:rsidRPr="0038515B">
        <w:rPr>
          <w:color w:val="000000"/>
        </w:rPr>
        <w:t>Booth design(layout) indicating position of machines on the booth as well as booth number</w:t>
      </w:r>
    </w:p>
    <w:p w14:paraId="2661F0BA" w14:textId="77777777" w:rsidR="00D709B9" w:rsidRPr="0038515B" w:rsidRDefault="00D709B9" w:rsidP="00D709B9">
      <w:pPr>
        <w:jc w:val="both"/>
        <w:rPr>
          <w:color w:val="000000"/>
        </w:rPr>
      </w:pPr>
      <w:r w:rsidRPr="0038515B">
        <w:rPr>
          <w:color w:val="000000"/>
        </w:rPr>
        <w:t> </w:t>
      </w:r>
    </w:p>
    <w:p w14:paraId="165CCF69" w14:textId="77777777" w:rsidR="00D709B9" w:rsidRPr="0038515B" w:rsidRDefault="00D709B9" w:rsidP="00D709B9">
      <w:pPr>
        <w:jc w:val="both"/>
        <w:rPr>
          <w:color w:val="000000"/>
        </w:rPr>
      </w:pPr>
      <w:r w:rsidRPr="0038515B">
        <w:rPr>
          <w:color w:val="000000"/>
        </w:rPr>
        <w:t>If steel plate is required to be provided at the venue for the exhibits and/or a Professional Engineer Certification is required.</w:t>
      </w:r>
    </w:p>
    <w:p w14:paraId="018DBFB2" w14:textId="77777777" w:rsidR="00D709B9" w:rsidRPr="0038515B" w:rsidRDefault="00D709B9" w:rsidP="00D709B9">
      <w:pPr>
        <w:jc w:val="both"/>
        <w:rPr>
          <w:color w:val="000000"/>
        </w:rPr>
      </w:pPr>
      <w:r w:rsidRPr="0038515B">
        <w:rPr>
          <w:color w:val="000000"/>
        </w:rPr>
        <w:t> </w:t>
      </w:r>
    </w:p>
    <w:p w14:paraId="35FFCD42" w14:textId="77777777" w:rsidR="00D709B9" w:rsidRPr="0038515B" w:rsidRDefault="00D709B9" w:rsidP="00D709B9">
      <w:pPr>
        <w:jc w:val="both"/>
        <w:rPr>
          <w:color w:val="000000"/>
        </w:rPr>
      </w:pPr>
      <w:r w:rsidRPr="0038515B">
        <w:rPr>
          <w:color w:val="000000"/>
        </w:rPr>
        <w:t>Please note that if the following is not submitted to us for submission to the venue and if any of your exhibits exceeds the floor loading capacity of the venue during the venue’s on-site audit, the exhibits will not be allowed to enter the hall and we will not be responsible.</w:t>
      </w:r>
    </w:p>
    <w:p w14:paraId="31721C4B" w14:textId="77777777" w:rsidR="00D709B9" w:rsidRDefault="00D709B9" w:rsidP="008B4F9C">
      <w:pPr>
        <w:jc w:val="both"/>
        <w:rPr>
          <w:b/>
          <w:bCs/>
        </w:rPr>
      </w:pPr>
    </w:p>
    <w:p w14:paraId="01B43AD9" w14:textId="77777777" w:rsidR="003C5098" w:rsidRDefault="00D709B9" w:rsidP="003C5098">
      <w:pPr>
        <w:jc w:val="both"/>
        <w:rPr>
          <w:b/>
        </w:rPr>
      </w:pPr>
      <w:r>
        <w:rPr>
          <w:b/>
        </w:rPr>
        <w:t>J</w:t>
      </w:r>
      <w:r w:rsidR="003C5098">
        <w:rPr>
          <w:b/>
        </w:rPr>
        <w:t xml:space="preserve">) </w:t>
      </w:r>
      <w:r w:rsidR="003C5098" w:rsidRPr="003F44A1">
        <w:rPr>
          <w:b/>
          <w:u w:val="single"/>
        </w:rPr>
        <w:t>Container Detention</w:t>
      </w:r>
    </w:p>
    <w:p w14:paraId="7A4242E3" w14:textId="77777777" w:rsidR="003C5098" w:rsidRDefault="003C5098" w:rsidP="003C5098">
      <w:pPr>
        <w:jc w:val="both"/>
        <w:rPr>
          <w:b/>
        </w:rPr>
      </w:pPr>
    </w:p>
    <w:p w14:paraId="5B0CF72D" w14:textId="77777777" w:rsidR="003C5098" w:rsidRDefault="003C5098" w:rsidP="006C1D19">
      <w:pPr>
        <w:jc w:val="both"/>
      </w:pPr>
      <w:r>
        <w:t xml:space="preserve">Shipping lines will levy a container detention charge for containers kept in use for an extended period of time. Most shipping lines accord between 3-7 days free detention after the container </w:t>
      </w:r>
      <w:r>
        <w:lastRenderedPageBreak/>
        <w:t>is cleared from the Port. Prior arrangement/negotiations must be made with the shipping lines if containers are to be kept for an extended time.</w:t>
      </w:r>
    </w:p>
    <w:p w14:paraId="1B735BBB" w14:textId="77777777" w:rsidR="006C1D19" w:rsidRDefault="006C1D19" w:rsidP="006C1D19">
      <w:pPr>
        <w:jc w:val="both"/>
      </w:pPr>
    </w:p>
    <w:p w14:paraId="3392DB5E" w14:textId="77777777" w:rsidR="00E4064D" w:rsidRDefault="00D709B9" w:rsidP="006C1D19">
      <w:pPr>
        <w:jc w:val="both"/>
        <w:rPr>
          <w:b/>
          <w:u w:val="single"/>
        </w:rPr>
      </w:pPr>
      <w:r>
        <w:rPr>
          <w:b/>
        </w:rPr>
        <w:t>K</w:t>
      </w:r>
      <w:r w:rsidR="00E4064D" w:rsidRPr="00E4064D">
        <w:rPr>
          <w:b/>
        </w:rPr>
        <w:t xml:space="preserve">) </w:t>
      </w:r>
      <w:r w:rsidR="00150B50">
        <w:rPr>
          <w:b/>
          <w:u w:val="single"/>
        </w:rPr>
        <w:t xml:space="preserve">Customs </w:t>
      </w:r>
      <w:r w:rsidR="00DA44E3">
        <w:rPr>
          <w:b/>
          <w:u w:val="single"/>
        </w:rPr>
        <w:t>S</w:t>
      </w:r>
      <w:r w:rsidR="00E4064D" w:rsidRPr="00E4064D">
        <w:rPr>
          <w:b/>
          <w:u w:val="single"/>
        </w:rPr>
        <w:t>ealed Containers</w:t>
      </w:r>
    </w:p>
    <w:p w14:paraId="23F67519" w14:textId="77777777" w:rsidR="00E4064D" w:rsidRPr="00E4064D" w:rsidRDefault="00E4064D" w:rsidP="006C1D19">
      <w:pPr>
        <w:jc w:val="both"/>
        <w:rPr>
          <w:b/>
          <w:u w:val="single"/>
        </w:rPr>
      </w:pPr>
    </w:p>
    <w:p w14:paraId="40F712A7" w14:textId="77777777" w:rsidR="00851D28" w:rsidRDefault="00150B50" w:rsidP="006C1D19">
      <w:pPr>
        <w:jc w:val="both"/>
      </w:pPr>
      <w:r>
        <w:t>Customs</w:t>
      </w:r>
      <w:r w:rsidR="00E4064D">
        <w:t xml:space="preserve"> seals placed on containers at the time of import should not be broken without supervision or written permission. </w:t>
      </w:r>
      <w:r w:rsidR="00851D28">
        <w:t xml:space="preserve">Unauthorised breakage of Customs red seal affixed on the container may results </w:t>
      </w:r>
      <w:r>
        <w:t>in</w:t>
      </w:r>
      <w:r w:rsidR="00851D28">
        <w:t xml:space="preserve"> heavy fines.</w:t>
      </w:r>
      <w:r>
        <w:t xml:space="preserve"> Imposition of fines (if any) will be borne by exhibitors.</w:t>
      </w:r>
      <w:r w:rsidR="00851D28">
        <w:t xml:space="preserve"> </w:t>
      </w:r>
    </w:p>
    <w:p w14:paraId="619370F3" w14:textId="77777777" w:rsidR="00851D28" w:rsidRDefault="00851D28" w:rsidP="006C1D19">
      <w:pPr>
        <w:jc w:val="both"/>
      </w:pPr>
    </w:p>
    <w:p w14:paraId="706103C6" w14:textId="77777777" w:rsidR="00150B50" w:rsidRDefault="00D709B9" w:rsidP="00150B50">
      <w:pPr>
        <w:jc w:val="both"/>
        <w:rPr>
          <w:b/>
          <w:u w:val="single"/>
        </w:rPr>
      </w:pPr>
      <w:r>
        <w:rPr>
          <w:b/>
        </w:rPr>
        <w:t>L</w:t>
      </w:r>
      <w:r w:rsidR="00150B50" w:rsidRPr="00E4064D">
        <w:rPr>
          <w:b/>
        </w:rPr>
        <w:t xml:space="preserve">) </w:t>
      </w:r>
      <w:r w:rsidR="00150B50" w:rsidRPr="00150B50">
        <w:rPr>
          <w:b/>
          <w:u w:val="single"/>
        </w:rPr>
        <w:t>Cargo Handover at the Close of Event</w:t>
      </w:r>
    </w:p>
    <w:p w14:paraId="54DAB98A" w14:textId="77777777" w:rsidR="00150B50" w:rsidRDefault="00150B50" w:rsidP="00150B50">
      <w:pPr>
        <w:jc w:val="both"/>
        <w:rPr>
          <w:b/>
          <w:u w:val="single"/>
        </w:rPr>
      </w:pPr>
    </w:p>
    <w:p w14:paraId="660CD1A6" w14:textId="77777777" w:rsidR="00150B50" w:rsidRDefault="00150B50" w:rsidP="006C1D19">
      <w:pPr>
        <w:jc w:val="both"/>
      </w:pPr>
      <w:r w:rsidRPr="0038515B">
        <w:t xml:space="preserve">Exhibitors must contact APT Showfreight (S) once </w:t>
      </w:r>
      <w:r w:rsidR="00F3606D" w:rsidRPr="0038515B">
        <w:t>re</w:t>
      </w:r>
      <w:r w:rsidRPr="0038515B">
        <w:t xml:space="preserve">packing </w:t>
      </w:r>
      <w:r w:rsidR="00F3606D" w:rsidRPr="0038515B">
        <w:t xml:space="preserve">is completed </w:t>
      </w:r>
      <w:r w:rsidR="00E400A1">
        <w:t xml:space="preserve">and </w:t>
      </w:r>
      <w:r w:rsidRPr="0038515B">
        <w:t xml:space="preserve">to ensure </w:t>
      </w:r>
      <w:r w:rsidR="00F3606D" w:rsidRPr="0038515B">
        <w:t xml:space="preserve">our representative </w:t>
      </w:r>
      <w:r w:rsidRPr="0038515B">
        <w:t>is</w:t>
      </w:r>
      <w:r w:rsidR="00F3606D" w:rsidRPr="0038515B">
        <w:t xml:space="preserve"> present </w:t>
      </w:r>
      <w:r w:rsidRPr="0038515B">
        <w:t xml:space="preserve">to </w:t>
      </w:r>
      <w:r w:rsidR="00E400A1">
        <w:t>hand</w:t>
      </w:r>
      <w:r w:rsidRPr="0038515B">
        <w:t xml:space="preserve"> over </w:t>
      </w:r>
      <w:r w:rsidR="00F3606D" w:rsidRPr="0038515B">
        <w:t xml:space="preserve">the </w:t>
      </w:r>
      <w:r w:rsidRPr="0038515B">
        <w:t xml:space="preserve">shipment </w:t>
      </w:r>
      <w:r w:rsidR="00E400A1">
        <w:t xml:space="preserve">to us </w:t>
      </w:r>
      <w:r w:rsidRPr="0038515B">
        <w:t xml:space="preserve">from the stand. APT will not be responsible for any missing/damage cargo </w:t>
      </w:r>
      <w:r w:rsidR="0038515B" w:rsidRPr="0038515B">
        <w:t>if the above is not complied with</w:t>
      </w:r>
      <w:r w:rsidRPr="0038515B">
        <w:t>.</w:t>
      </w:r>
    </w:p>
    <w:p w14:paraId="14D3CA70" w14:textId="77777777" w:rsidR="00150B50" w:rsidRDefault="00150B50" w:rsidP="006C1D19">
      <w:pPr>
        <w:jc w:val="both"/>
      </w:pPr>
    </w:p>
    <w:p w14:paraId="1C09EB34" w14:textId="77777777" w:rsidR="003C5098" w:rsidRPr="001D5A4E" w:rsidRDefault="00D709B9" w:rsidP="003C5098">
      <w:pPr>
        <w:jc w:val="both"/>
        <w:rPr>
          <w:b/>
        </w:rPr>
      </w:pPr>
      <w:r>
        <w:rPr>
          <w:b/>
        </w:rPr>
        <w:t>M</w:t>
      </w:r>
      <w:r w:rsidR="003C5098" w:rsidRPr="003F44A1">
        <w:rPr>
          <w:b/>
        </w:rPr>
        <w:t xml:space="preserve">) </w:t>
      </w:r>
      <w:r w:rsidR="003C5098">
        <w:rPr>
          <w:b/>
          <w:u w:val="single"/>
        </w:rPr>
        <w:t>Insurance</w:t>
      </w:r>
    </w:p>
    <w:p w14:paraId="4390EC6D" w14:textId="77777777" w:rsidR="003C5098" w:rsidRDefault="003C5098" w:rsidP="003C5098">
      <w:pPr>
        <w:jc w:val="both"/>
      </w:pPr>
    </w:p>
    <w:p w14:paraId="29CAF6D4" w14:textId="77777777" w:rsidR="003C5098" w:rsidRDefault="003C5098" w:rsidP="006C1D19">
      <w:pPr>
        <w:jc w:val="both"/>
      </w:pPr>
      <w:r>
        <w:t xml:space="preserve">Exhibitors are reminded to ensure that there is adequate Marine Insurance for their exhibits. We strongly recommend that an insurance cover is taken from the time the exhibits leave your premises till the time they are returned to origin inclusive the time they are handled by </w:t>
      </w:r>
      <w:r w:rsidR="00325767">
        <w:t xml:space="preserve">APT Showfreight (S) </w:t>
      </w:r>
      <w:r>
        <w:t>Pte Ltd and during the show period.</w:t>
      </w:r>
    </w:p>
    <w:p w14:paraId="6A6BE5B3" w14:textId="77777777" w:rsidR="008D6E30" w:rsidRDefault="008D6E30" w:rsidP="00DF0244">
      <w:pPr>
        <w:jc w:val="both"/>
        <w:rPr>
          <w:b/>
        </w:rPr>
      </w:pPr>
    </w:p>
    <w:p w14:paraId="4857F731" w14:textId="77777777" w:rsidR="003C5098" w:rsidRDefault="00D709B9" w:rsidP="003C5098">
      <w:pPr>
        <w:jc w:val="both"/>
        <w:rPr>
          <w:b/>
          <w:u w:val="single"/>
        </w:rPr>
      </w:pPr>
      <w:r>
        <w:rPr>
          <w:b/>
        </w:rPr>
        <w:t>N</w:t>
      </w:r>
      <w:r w:rsidR="003C5098" w:rsidRPr="007C4831">
        <w:rPr>
          <w:b/>
        </w:rPr>
        <w:t>)</w:t>
      </w:r>
      <w:r w:rsidR="003C5098">
        <w:t xml:space="preserve"> </w:t>
      </w:r>
      <w:r w:rsidR="003C5098">
        <w:rPr>
          <w:b/>
          <w:u w:val="single"/>
        </w:rPr>
        <w:t>Terms of Payment</w:t>
      </w:r>
    </w:p>
    <w:p w14:paraId="71B2F39B" w14:textId="77777777" w:rsidR="003C5098" w:rsidRDefault="003C5098" w:rsidP="003C5098">
      <w:pPr>
        <w:jc w:val="both"/>
        <w:rPr>
          <w:b/>
          <w:u w:val="single"/>
        </w:rPr>
      </w:pPr>
    </w:p>
    <w:p w14:paraId="79387538" w14:textId="77777777" w:rsidR="003C5098" w:rsidRPr="00FA6C79" w:rsidRDefault="003C5098" w:rsidP="006C1D19">
      <w:pPr>
        <w:jc w:val="both"/>
      </w:pPr>
      <w:r w:rsidRPr="00FA6C79">
        <w:t xml:space="preserve">Inward </w:t>
      </w:r>
      <w:r w:rsidRPr="00FA6C79">
        <w:tab/>
        <w:t>:  Prior delivery to stand</w:t>
      </w:r>
    </w:p>
    <w:p w14:paraId="05F5E58D" w14:textId="77777777" w:rsidR="003C5098" w:rsidRPr="00FA6C79" w:rsidRDefault="003C5098" w:rsidP="006C1D19">
      <w:pPr>
        <w:jc w:val="both"/>
      </w:pPr>
      <w:r w:rsidRPr="00FA6C79">
        <w:t>Outward</w:t>
      </w:r>
      <w:r w:rsidRPr="00FA6C79">
        <w:tab/>
        <w:t>:  Prior re-export or delivery to local premises</w:t>
      </w:r>
    </w:p>
    <w:p w14:paraId="4573FD9B" w14:textId="77777777" w:rsidR="003C5098" w:rsidRDefault="003C5098" w:rsidP="003C5098">
      <w:pPr>
        <w:ind w:left="360"/>
        <w:jc w:val="both"/>
      </w:pPr>
    </w:p>
    <w:p w14:paraId="0DD503AB" w14:textId="77777777" w:rsidR="003C5098" w:rsidRDefault="003C5098" w:rsidP="006C1D19">
      <w:pPr>
        <w:jc w:val="both"/>
        <w:rPr>
          <w:b/>
        </w:rPr>
      </w:pPr>
      <w:r>
        <w:rPr>
          <w:b/>
        </w:rPr>
        <w:t>All payments must be made without any deduction or deferment on account of any claim, counterclaim or offset.</w:t>
      </w:r>
    </w:p>
    <w:p w14:paraId="3FFA813A" w14:textId="77777777" w:rsidR="003C5098" w:rsidRDefault="003C5098" w:rsidP="003C5098">
      <w:pPr>
        <w:ind w:left="360"/>
        <w:jc w:val="both"/>
        <w:rPr>
          <w:b/>
        </w:rPr>
      </w:pPr>
    </w:p>
    <w:p w14:paraId="083C5A34" w14:textId="77777777" w:rsidR="003C5098" w:rsidRPr="00D03ED9" w:rsidRDefault="003C5098" w:rsidP="003C5098">
      <w:pPr>
        <w:suppressAutoHyphens/>
        <w:jc w:val="both"/>
        <w:rPr>
          <w:b/>
          <w:u w:val="single"/>
        </w:rPr>
      </w:pPr>
      <w:r w:rsidRPr="00D03ED9">
        <w:rPr>
          <w:b/>
          <w:u w:val="single"/>
        </w:rPr>
        <w:t>Bank Details</w:t>
      </w:r>
    </w:p>
    <w:p w14:paraId="0E5D1EFD" w14:textId="77777777" w:rsidR="003C5098" w:rsidRDefault="003C5098" w:rsidP="003C5098">
      <w:pPr>
        <w:ind w:left="360"/>
        <w:jc w:val="both"/>
        <w:rPr>
          <w:b/>
          <w:u w:val="single"/>
        </w:rPr>
      </w:pPr>
    </w:p>
    <w:p w14:paraId="257A75D3" w14:textId="77777777" w:rsidR="003C5098" w:rsidRDefault="003C5098" w:rsidP="00FA6C79">
      <w:pPr>
        <w:ind w:right="39" w:firstLine="720"/>
        <w:jc w:val="both"/>
        <w:rPr>
          <w:rFonts w:cs="Arial"/>
          <w:color w:val="000000"/>
        </w:rPr>
      </w:pPr>
      <w:r>
        <w:rPr>
          <w:rFonts w:cs="Arial"/>
          <w:color w:val="000000"/>
        </w:rPr>
        <w:t>Bank Name:</w:t>
      </w:r>
      <w:r>
        <w:rPr>
          <w:rFonts w:cs="Arial"/>
          <w:color w:val="000000"/>
        </w:rPr>
        <w:tab/>
      </w:r>
      <w:r>
        <w:rPr>
          <w:rFonts w:cs="Arial"/>
          <w:color w:val="000000"/>
        </w:rPr>
        <w:tab/>
        <w:t>Oversea-Chinese Banking Corporation Limited</w:t>
      </w:r>
    </w:p>
    <w:p w14:paraId="6606F60B" w14:textId="77777777" w:rsidR="003C5098" w:rsidRDefault="003C5098" w:rsidP="003C5098">
      <w:pPr>
        <w:ind w:left="720" w:right="39"/>
        <w:jc w:val="both"/>
        <w:rPr>
          <w:rFonts w:cs="Arial"/>
          <w:color w:val="000000"/>
        </w:rPr>
      </w:pPr>
      <w:r>
        <w:rPr>
          <w:rFonts w:cs="Arial"/>
          <w:color w:val="000000"/>
        </w:rPr>
        <w:t>Bank Address:</w:t>
      </w:r>
      <w:r>
        <w:rPr>
          <w:rFonts w:cs="Arial"/>
          <w:color w:val="000000"/>
        </w:rPr>
        <w:tab/>
      </w:r>
      <w:r>
        <w:rPr>
          <w:rFonts w:cs="Arial"/>
          <w:color w:val="000000"/>
        </w:rPr>
        <w:tab/>
        <w:t xml:space="preserve">65 </w:t>
      </w:r>
      <w:proofErr w:type="spellStart"/>
      <w:r>
        <w:rPr>
          <w:rFonts w:cs="Arial"/>
          <w:color w:val="000000"/>
        </w:rPr>
        <w:t>Chulia</w:t>
      </w:r>
      <w:proofErr w:type="spellEnd"/>
      <w:r>
        <w:rPr>
          <w:rFonts w:cs="Arial"/>
          <w:color w:val="000000"/>
        </w:rPr>
        <w:t xml:space="preserve"> Street</w:t>
      </w:r>
    </w:p>
    <w:p w14:paraId="3419EE65" w14:textId="77777777" w:rsidR="003C5098" w:rsidRDefault="003C5098" w:rsidP="003C5098">
      <w:pPr>
        <w:ind w:right="39"/>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t>#01-00 OCBC Centre</w:t>
      </w:r>
    </w:p>
    <w:p w14:paraId="61DB6FD5" w14:textId="77777777" w:rsidR="003C5098" w:rsidRDefault="003C5098" w:rsidP="003C5098">
      <w:pPr>
        <w:ind w:right="39"/>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t>Singapore 049513</w:t>
      </w:r>
    </w:p>
    <w:p w14:paraId="3A5E21BC" w14:textId="77777777" w:rsidR="003C5098" w:rsidRDefault="003C5098" w:rsidP="003C5098">
      <w:pPr>
        <w:ind w:right="39" w:firstLine="720"/>
        <w:jc w:val="both"/>
        <w:rPr>
          <w:rFonts w:cs="Arial"/>
          <w:color w:val="000000"/>
        </w:rPr>
      </w:pPr>
      <w:r>
        <w:rPr>
          <w:rFonts w:cs="Arial"/>
          <w:color w:val="000000"/>
        </w:rPr>
        <w:t>Bank Code:</w:t>
      </w:r>
      <w:r>
        <w:rPr>
          <w:rFonts w:cs="Arial"/>
          <w:color w:val="000000"/>
        </w:rPr>
        <w:tab/>
      </w:r>
      <w:r>
        <w:rPr>
          <w:rFonts w:cs="Arial"/>
          <w:color w:val="000000"/>
        </w:rPr>
        <w:tab/>
        <w:t>7339</w:t>
      </w:r>
    </w:p>
    <w:p w14:paraId="4840FD97" w14:textId="77777777" w:rsidR="003C5098" w:rsidRDefault="003C5098" w:rsidP="003C5098">
      <w:pPr>
        <w:ind w:right="39" w:firstLine="720"/>
        <w:jc w:val="both"/>
        <w:rPr>
          <w:rFonts w:cs="Arial"/>
          <w:color w:val="000000"/>
        </w:rPr>
      </w:pPr>
      <w:r>
        <w:rPr>
          <w:rFonts w:cs="Arial"/>
          <w:color w:val="000000"/>
        </w:rPr>
        <w:t>SWIFT Code:</w:t>
      </w:r>
      <w:r>
        <w:rPr>
          <w:rFonts w:cs="Arial"/>
          <w:color w:val="000000"/>
        </w:rPr>
        <w:tab/>
      </w:r>
      <w:r>
        <w:rPr>
          <w:rFonts w:cs="Arial"/>
          <w:color w:val="000000"/>
        </w:rPr>
        <w:tab/>
        <w:t>OCBCSGSG</w:t>
      </w:r>
    </w:p>
    <w:p w14:paraId="004D70F6" w14:textId="77777777" w:rsidR="003C5098" w:rsidRDefault="003C5098" w:rsidP="003C5098">
      <w:pPr>
        <w:ind w:right="39" w:firstLine="720"/>
        <w:jc w:val="both"/>
        <w:rPr>
          <w:rFonts w:cs="Arial"/>
          <w:color w:val="000000"/>
        </w:rPr>
      </w:pPr>
      <w:r>
        <w:rPr>
          <w:rFonts w:cs="Arial"/>
          <w:color w:val="000000"/>
        </w:rPr>
        <w:t>Account Name:</w:t>
      </w:r>
      <w:r>
        <w:rPr>
          <w:rFonts w:cs="Arial"/>
          <w:color w:val="000000"/>
        </w:rPr>
        <w:tab/>
        <w:t xml:space="preserve">APT Showfreight </w:t>
      </w:r>
      <w:r w:rsidR="00325767">
        <w:rPr>
          <w:rFonts w:cs="Arial"/>
          <w:color w:val="000000"/>
        </w:rPr>
        <w:t xml:space="preserve">(S) </w:t>
      </w:r>
      <w:r>
        <w:rPr>
          <w:rFonts w:cs="Arial"/>
          <w:color w:val="000000"/>
        </w:rPr>
        <w:t>Pte Ltd</w:t>
      </w:r>
    </w:p>
    <w:p w14:paraId="35F33E72" w14:textId="77777777" w:rsidR="003C5098" w:rsidRDefault="003C5098" w:rsidP="003C5098">
      <w:pPr>
        <w:ind w:right="39" w:firstLine="720"/>
        <w:jc w:val="both"/>
        <w:rPr>
          <w:rFonts w:cs="Arial"/>
          <w:color w:val="000000"/>
        </w:rPr>
      </w:pPr>
      <w:r>
        <w:rPr>
          <w:rFonts w:cs="Arial"/>
          <w:color w:val="000000"/>
        </w:rPr>
        <w:t>US</w:t>
      </w:r>
      <w:r w:rsidR="00EF7C29">
        <w:rPr>
          <w:rFonts w:cs="Arial"/>
          <w:color w:val="000000"/>
        </w:rPr>
        <w:t>D Account:</w:t>
      </w:r>
      <w:r w:rsidR="00EF7C29">
        <w:rPr>
          <w:rFonts w:cs="Arial"/>
          <w:color w:val="000000"/>
        </w:rPr>
        <w:tab/>
      </w:r>
      <w:r w:rsidR="00EF7C29">
        <w:rPr>
          <w:rFonts w:cs="Arial"/>
          <w:color w:val="000000"/>
        </w:rPr>
        <w:tab/>
        <w:t>503-021248-301</w:t>
      </w:r>
    </w:p>
    <w:p w14:paraId="4FAF7448" w14:textId="77777777" w:rsidR="003C5098" w:rsidRDefault="003C5098" w:rsidP="003C5098">
      <w:pPr>
        <w:ind w:right="39" w:firstLine="720"/>
        <w:jc w:val="both"/>
        <w:rPr>
          <w:rFonts w:cs="Arial"/>
          <w:color w:val="000000"/>
        </w:rPr>
      </w:pPr>
      <w:r>
        <w:rPr>
          <w:rFonts w:cs="Arial"/>
          <w:color w:val="000000"/>
        </w:rPr>
        <w:t>SGD Account:</w:t>
      </w:r>
      <w:r>
        <w:rPr>
          <w:rFonts w:cs="Arial"/>
          <w:color w:val="000000"/>
        </w:rPr>
        <w:tab/>
      </w:r>
      <w:r>
        <w:rPr>
          <w:rFonts w:cs="Arial"/>
          <w:color w:val="000000"/>
        </w:rPr>
        <w:tab/>
        <w:t>591-008453-001</w:t>
      </w:r>
    </w:p>
    <w:p w14:paraId="190CC05B" w14:textId="77777777" w:rsidR="003C5098" w:rsidRDefault="00D709B9" w:rsidP="003C5098">
      <w:pPr>
        <w:ind w:left="720"/>
        <w:jc w:val="both"/>
        <w:rPr>
          <w:b/>
        </w:rPr>
      </w:pPr>
      <w:r>
        <w:rPr>
          <w:b/>
        </w:rPr>
        <w:br w:type="page"/>
      </w:r>
    </w:p>
    <w:p w14:paraId="193C2081" w14:textId="77777777" w:rsidR="003C5098" w:rsidRDefault="003C5098" w:rsidP="003C5098">
      <w:pPr>
        <w:jc w:val="both"/>
        <w:rPr>
          <w:b/>
        </w:rPr>
      </w:pPr>
      <w:r>
        <w:rPr>
          <w:b/>
        </w:rPr>
        <w:t>IMPORTANT</w:t>
      </w:r>
    </w:p>
    <w:p w14:paraId="32B7A63E" w14:textId="77777777" w:rsidR="003C5098" w:rsidRDefault="003C5098" w:rsidP="003C5098">
      <w:pPr>
        <w:jc w:val="both"/>
        <w:rPr>
          <w:b/>
        </w:rPr>
      </w:pPr>
    </w:p>
    <w:p w14:paraId="4A7166E6" w14:textId="77777777" w:rsidR="00350F3A" w:rsidRPr="006408CC" w:rsidRDefault="003C5098" w:rsidP="003C5098">
      <w:pPr>
        <w:spacing w:line="100" w:lineRule="atLeast"/>
        <w:jc w:val="both"/>
      </w:pPr>
      <w:r>
        <w:t>All business is transacted in accordance with the Standard Trading Condition of the Singapore Logistics Association. A copy is available upon request. Use of APT Showfreight</w:t>
      </w:r>
      <w:r w:rsidR="00541921">
        <w:t xml:space="preserve"> (S) Pte </w:t>
      </w:r>
      <w:proofErr w:type="spellStart"/>
      <w:r w:rsidR="00541921">
        <w:t>Ltd</w:t>
      </w:r>
      <w:r>
        <w:t>’s</w:t>
      </w:r>
      <w:proofErr w:type="spellEnd"/>
      <w:r>
        <w:t xml:space="preserve"> services be it partly or in full and any requirement for additional services- at any time before, during or after the exhibition express orally and/or in writing and/or by conduct, implies acknowledgement and acceptance of the foregoing</w:t>
      </w:r>
      <w:r w:rsidR="00541921">
        <w:t>.</w:t>
      </w:r>
      <w:r w:rsidR="00716287">
        <w:t xml:space="preserve"> </w:t>
      </w:r>
    </w:p>
    <w:sectPr w:rsidR="00350F3A" w:rsidRPr="006408CC" w:rsidSect="005371B4">
      <w:headerReference w:type="default" r:id="rId9"/>
      <w:footerReference w:type="default" r:id="rId10"/>
      <w:type w:val="continuous"/>
      <w:pgSz w:w="12240" w:h="15840"/>
      <w:pgMar w:top="1701" w:right="1467" w:bottom="709" w:left="1418" w:header="720" w:footer="9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50DD" w14:textId="77777777" w:rsidR="00385326" w:rsidRDefault="00385326" w:rsidP="007F60C0">
      <w:r>
        <w:separator/>
      </w:r>
    </w:p>
  </w:endnote>
  <w:endnote w:type="continuationSeparator" w:id="0">
    <w:p w14:paraId="7BE1857B" w14:textId="77777777" w:rsidR="00385326" w:rsidRDefault="00385326" w:rsidP="007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1335" w14:textId="77777777" w:rsidR="002E7522" w:rsidRDefault="002E7522">
    <w:pPr>
      <w:pStyle w:val="Footer"/>
    </w:pPr>
    <w:r>
      <w:rPr>
        <w:noProof/>
        <w:lang w:val="en-SG" w:eastAsia="en-SG"/>
      </w:rPr>
      <w:pict w14:anchorId="470261C1">
        <v:shapetype id="_x0000_t202" coordsize="21600,21600" o:spt="202" path="m,l,21600r21600,l21600,xe">
          <v:stroke joinstyle="miter"/>
          <v:path gradientshapeok="t" o:connecttype="rect"/>
        </v:shapetype>
        <v:shape id="_x0000_s2055" type="#_x0000_t202" style="position:absolute;margin-left:-90pt;margin-top:39.3pt;width:609.75pt;height:18pt;z-index:2" stroked="f">
          <v:textbox style="mso-next-textbox:#_x0000_s2055">
            <w:txbxContent>
              <w:p w14:paraId="60709B80" w14:textId="77777777" w:rsidR="002E7522" w:rsidRPr="00E925F0" w:rsidRDefault="002E7522" w:rsidP="007F60C0">
                <w:pPr>
                  <w:jc w:val="center"/>
                  <w:rPr>
                    <w:rFonts w:ascii="Century Gothic" w:hAnsi="Century Gothic"/>
                    <w:sz w:val="12"/>
                    <w:szCs w:val="12"/>
                  </w:rPr>
                </w:pPr>
                <w:r w:rsidRPr="00E925F0">
                  <w:rPr>
                    <w:rFonts w:ascii="Century Gothic" w:hAnsi="Century Gothic"/>
                    <w:sz w:val="12"/>
                    <w:szCs w:val="12"/>
                  </w:rPr>
                  <w:t>All business is transacted only in accordance with Singapore Logistics Association Standard Trading Conditions. A copy is available upon request.</w:t>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711F" w14:textId="77777777" w:rsidR="00385326" w:rsidRDefault="00385326" w:rsidP="007F60C0">
      <w:r>
        <w:separator/>
      </w:r>
    </w:p>
  </w:footnote>
  <w:footnote w:type="continuationSeparator" w:id="0">
    <w:p w14:paraId="3E634961" w14:textId="77777777" w:rsidR="00385326" w:rsidRDefault="00385326" w:rsidP="007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2F59" w14:textId="77777777" w:rsidR="002E7522" w:rsidRDefault="00A5537E">
    <w:pPr>
      <w:pStyle w:val="Header"/>
    </w:pPr>
    <w:r>
      <w:rPr>
        <w:noProof/>
      </w:rPr>
      <w:pict w14:anchorId="5A60B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20.4pt;margin-top:-24.7pt;width:150pt;height:56.5pt;z-index:-1" wrapcoords="3780 2016 2916 2304 1188 5472 972 11808 1944 15840 1836 16416 2268 18720 3780 19296 4752 19296 8640 19296 17928 16992 17820 15840 20088 14112 20412 12384 19332 11232 19332 6624 20736 5760 20304 3744 4860 2016 3780 2016">
          <v:imagedata r:id="rId1" o:title="APT Showfreight Singapore-PNG"/>
          <w10:wrap type="through"/>
        </v:shape>
      </w:pict>
    </w:r>
    <w:r w:rsidR="002E7522">
      <w:rPr>
        <w:noProof/>
        <w:lang w:val="en-SG" w:eastAsia="en-SG"/>
      </w:rPr>
      <w:pict w14:anchorId="4AFBE1BC">
        <v:group id="_x0000_s2065" style="position:absolute;margin-left:-36pt;margin-top:-28.05pt;width:522.75pt;height:66.35pt;z-index:3" coordorigin="698,159" coordsize="10455,1327">
          <v:shapetype id="_x0000_t202" coordsize="21600,21600" o:spt="202" path="m,l,21600r21600,l21600,xe">
            <v:stroke joinstyle="miter"/>
            <v:path gradientshapeok="t" o:connecttype="rect"/>
          </v:shapetype>
          <v:shape id="_x0000_s2049" type="#_x0000_t202" style="position:absolute;left:8408;top:226;width:2520;height:1260" stroked="f">
            <v:textbox style="mso-next-textbox:#_x0000_s2049">
              <w:txbxContent>
                <w:p w14:paraId="416CF88A" w14:textId="77777777" w:rsidR="002E7522" w:rsidRPr="00AB5724" w:rsidRDefault="002E7522" w:rsidP="007F60C0">
                  <w:pPr>
                    <w:rPr>
                      <w:rFonts w:ascii="Century Gothic" w:hAnsi="Century Gothic" w:cs="Arial"/>
                      <w:sz w:val="14"/>
                      <w:szCs w:val="14"/>
                    </w:rPr>
                  </w:pPr>
                  <w:r w:rsidRPr="00AB5724">
                    <w:rPr>
                      <w:rFonts w:ascii="Century Gothic" w:hAnsi="Century Gothic" w:cs="Arial"/>
                      <w:sz w:val="14"/>
                      <w:szCs w:val="14"/>
                    </w:rPr>
                    <w:t>Main</w:t>
                  </w:r>
                  <w:r>
                    <w:rPr>
                      <w:rFonts w:ascii="Century Gothic" w:hAnsi="Century Gothic" w:cs="Arial"/>
                      <w:sz w:val="14"/>
                      <w:szCs w:val="14"/>
                    </w:rPr>
                    <w:t>: (65) 6499 8988</w:t>
                  </w:r>
                </w:p>
                <w:p w14:paraId="0C878E4B" w14:textId="77777777" w:rsidR="002E7522" w:rsidRPr="00AB5724" w:rsidRDefault="002E7522" w:rsidP="007F60C0">
                  <w:pPr>
                    <w:rPr>
                      <w:rFonts w:ascii="Century Gothic" w:hAnsi="Century Gothic" w:cs="Arial"/>
                      <w:sz w:val="14"/>
                      <w:szCs w:val="14"/>
                    </w:rPr>
                  </w:pPr>
                  <w:r w:rsidRPr="00AB5724">
                    <w:rPr>
                      <w:rFonts w:ascii="Century Gothic" w:hAnsi="Century Gothic" w:cs="Arial"/>
                      <w:sz w:val="14"/>
                      <w:szCs w:val="14"/>
                    </w:rPr>
                    <w:t xml:space="preserve">Fax </w:t>
                  </w:r>
                  <w:proofErr w:type="gramStart"/>
                  <w:r w:rsidRPr="00AB5724">
                    <w:rPr>
                      <w:rFonts w:ascii="Century Gothic" w:hAnsi="Century Gothic" w:cs="Arial"/>
                      <w:sz w:val="14"/>
                      <w:szCs w:val="14"/>
                    </w:rPr>
                    <w:t xml:space="preserve">  :</w:t>
                  </w:r>
                  <w:proofErr w:type="gramEnd"/>
                  <w:r w:rsidRPr="00AB5724">
                    <w:rPr>
                      <w:rFonts w:ascii="Century Gothic" w:hAnsi="Century Gothic" w:cs="Arial"/>
                      <w:sz w:val="14"/>
                      <w:szCs w:val="14"/>
                    </w:rPr>
                    <w:t xml:space="preserve"> (65) 6499 8989</w:t>
                  </w:r>
                </w:p>
                <w:p w14:paraId="476A83A6" w14:textId="77777777" w:rsidR="002E7522" w:rsidRPr="00C94050" w:rsidRDefault="002E7522" w:rsidP="007F60C0">
                  <w:pPr>
                    <w:rPr>
                      <w:rFonts w:ascii="Century Gothic" w:hAnsi="Century Gothic" w:cs="Arial"/>
                      <w:sz w:val="12"/>
                      <w:szCs w:val="12"/>
                    </w:rPr>
                  </w:pPr>
                </w:p>
              </w:txbxContent>
            </v:textbox>
          </v:shape>
          <v:shape id="_x0000_s2050" type="#_x0000_t202" style="position:absolute;left:7343;top:630;width:3810;height:540" stroked="f">
            <v:textbox style="mso-next-textbox:#_x0000_s2050">
              <w:txbxContent>
                <w:p w14:paraId="05AEF39D" w14:textId="77777777" w:rsidR="002E7522" w:rsidRPr="00AB5724" w:rsidRDefault="002E7522" w:rsidP="007F60C0">
                  <w:pPr>
                    <w:numPr>
                      <w:ilvl w:val="0"/>
                      <w:numId w:val="4"/>
                    </w:numPr>
                    <w:ind w:hanging="180"/>
                    <w:rPr>
                      <w:rFonts w:ascii="Century Gothic" w:hAnsi="Century Gothic" w:cs="Arial"/>
                      <w:sz w:val="14"/>
                      <w:szCs w:val="14"/>
                    </w:rPr>
                  </w:pPr>
                  <w:r>
                    <w:rPr>
                      <w:rFonts w:ascii="Century Gothic" w:hAnsi="Century Gothic" w:cs="Arial"/>
                      <w:sz w:val="14"/>
                      <w:szCs w:val="14"/>
                    </w:rPr>
                    <w:t>www.</w:t>
                  </w:r>
                  <w:r w:rsidR="005E26A8">
                    <w:rPr>
                      <w:rFonts w:ascii="Century Gothic" w:hAnsi="Century Gothic" w:cs="Arial"/>
                      <w:sz w:val="14"/>
                      <w:szCs w:val="14"/>
                    </w:rPr>
                    <w:t>aptshowfreightlogistics.com</w:t>
                  </w:r>
                </w:p>
                <w:p w14:paraId="23C48CE7" w14:textId="77777777" w:rsidR="002E7522" w:rsidRPr="00AB5724" w:rsidRDefault="005E26A8" w:rsidP="007F60C0">
                  <w:pPr>
                    <w:numPr>
                      <w:ilvl w:val="0"/>
                      <w:numId w:val="4"/>
                    </w:numPr>
                    <w:ind w:hanging="180"/>
                    <w:rPr>
                      <w:rFonts w:ascii="Century Gothic" w:hAnsi="Century Gothic" w:cs="Arial"/>
                      <w:sz w:val="14"/>
                      <w:szCs w:val="14"/>
                    </w:rPr>
                  </w:pPr>
                  <w:r>
                    <w:rPr>
                      <w:rFonts w:ascii="Century Gothic" w:hAnsi="Century Gothic" w:cs="Arial"/>
                      <w:sz w:val="14"/>
                      <w:szCs w:val="14"/>
                    </w:rPr>
                    <w:t>enquiry-sg</w:t>
                  </w:r>
                  <w:r w:rsidR="002E7522" w:rsidRPr="00AB5724">
                    <w:rPr>
                      <w:rFonts w:ascii="Century Gothic" w:hAnsi="Century Gothic" w:cs="Arial"/>
                      <w:sz w:val="14"/>
                      <w:szCs w:val="14"/>
                    </w:rPr>
                    <w:t>@</w:t>
                  </w:r>
                  <w:r>
                    <w:rPr>
                      <w:rFonts w:ascii="Century Gothic" w:hAnsi="Century Gothic" w:cs="Arial"/>
                      <w:sz w:val="14"/>
                      <w:szCs w:val="14"/>
                    </w:rPr>
                    <w:t>aptshowfreight.com</w:t>
                  </w:r>
                </w:p>
                <w:p w14:paraId="465E3C9B" w14:textId="77777777" w:rsidR="002E7522" w:rsidRPr="00C94050" w:rsidRDefault="002E7522" w:rsidP="007F60C0">
                  <w:pPr>
                    <w:rPr>
                      <w:rFonts w:ascii="Century Gothic" w:hAnsi="Century Gothic" w:cs="Arial"/>
                      <w:sz w:val="12"/>
                      <w:szCs w:val="12"/>
                    </w:rPr>
                  </w:pPr>
                </w:p>
              </w:txbxContent>
            </v:textbox>
          </v:shape>
          <v:shape id="_x0000_s2051" type="#_x0000_t202" style="position:absolute;left:5708;top:226;width:2700;height:1080" stroked="f">
            <v:textbox style="mso-next-textbox:#_x0000_s2051">
              <w:txbxContent>
                <w:p w14:paraId="667AB9FA" w14:textId="77777777" w:rsidR="002E7522" w:rsidRPr="00C94050" w:rsidRDefault="002E7522" w:rsidP="007F60C0">
                  <w:pPr>
                    <w:rPr>
                      <w:rFonts w:ascii="Century Gothic" w:hAnsi="Century Gothic" w:cs="Arial"/>
                      <w:b/>
                      <w:sz w:val="16"/>
                      <w:szCs w:val="16"/>
                    </w:rPr>
                  </w:pPr>
                  <w:r w:rsidRPr="00C94050">
                    <w:rPr>
                      <w:rFonts w:ascii="Century Gothic" w:hAnsi="Century Gothic" w:cs="Arial"/>
                      <w:b/>
                      <w:sz w:val="16"/>
                      <w:szCs w:val="16"/>
                    </w:rPr>
                    <w:t>A</w:t>
                  </w:r>
                  <w:r w:rsidR="005E26A8">
                    <w:rPr>
                      <w:rFonts w:ascii="Century Gothic" w:hAnsi="Century Gothic" w:cs="Arial"/>
                      <w:b/>
                      <w:sz w:val="16"/>
                      <w:szCs w:val="16"/>
                    </w:rPr>
                    <w:t>PT Showfreight (S)</w:t>
                  </w:r>
                  <w:r w:rsidRPr="00C94050">
                    <w:rPr>
                      <w:rFonts w:ascii="Century Gothic" w:hAnsi="Century Gothic" w:cs="Arial"/>
                      <w:b/>
                      <w:sz w:val="16"/>
                      <w:szCs w:val="16"/>
                    </w:rPr>
                    <w:t xml:space="preserve"> Pte Ltd</w:t>
                  </w:r>
                </w:p>
                <w:p w14:paraId="0D3D9FBD" w14:textId="77777777" w:rsidR="002E7522" w:rsidRPr="0079275A" w:rsidRDefault="0079275A" w:rsidP="007F60C0">
                  <w:pPr>
                    <w:rPr>
                      <w:rFonts w:ascii="Century Gothic" w:hAnsi="Century Gothic" w:cs="Arial"/>
                      <w:sz w:val="14"/>
                      <w:szCs w:val="14"/>
                    </w:rPr>
                  </w:pPr>
                  <w:r w:rsidRPr="0079275A">
                    <w:rPr>
                      <w:rFonts w:ascii="Century Gothic" w:hAnsi="Century Gothic" w:cs="Arial"/>
                      <w:sz w:val="14"/>
                      <w:szCs w:val="14"/>
                    </w:rPr>
                    <w:t>10 Bukit Batok Crescent, The Spire</w:t>
                  </w:r>
                  <w:r>
                    <w:rPr>
                      <w:rFonts w:ascii="Century Gothic" w:hAnsi="Century Gothic" w:cs="Arial"/>
                      <w:sz w:val="14"/>
                      <w:szCs w:val="14"/>
                    </w:rPr>
                    <w:t>, #0</w:t>
                  </w:r>
                  <w:r w:rsidR="00746BB0">
                    <w:rPr>
                      <w:rFonts w:ascii="Century Gothic" w:hAnsi="Century Gothic" w:cs="Arial"/>
                      <w:sz w:val="14"/>
                      <w:szCs w:val="14"/>
                    </w:rPr>
                    <w:t>8</w:t>
                  </w:r>
                  <w:r>
                    <w:rPr>
                      <w:rFonts w:ascii="Century Gothic" w:hAnsi="Century Gothic" w:cs="Arial"/>
                      <w:sz w:val="14"/>
                      <w:szCs w:val="14"/>
                    </w:rPr>
                    <w:t>-05, Singapore 658079</w:t>
                  </w:r>
                </w:p>
                <w:p w14:paraId="1025C910" w14:textId="77777777" w:rsidR="002E7522" w:rsidRDefault="002E7522" w:rsidP="007F60C0">
                  <w:pPr>
                    <w:rPr>
                      <w:rFonts w:ascii="Century Gothic" w:hAnsi="Century Gothic" w:cs="Arial"/>
                      <w:sz w:val="12"/>
                      <w:szCs w:val="12"/>
                    </w:rPr>
                  </w:pPr>
                  <w:r w:rsidRPr="00C94050">
                    <w:rPr>
                      <w:rFonts w:ascii="Century Gothic" w:hAnsi="Century Gothic" w:cs="Arial"/>
                      <w:sz w:val="12"/>
                      <w:szCs w:val="12"/>
                    </w:rPr>
                    <w:t>BRN: 200808267Z</w:t>
                  </w:r>
                </w:p>
                <w:p w14:paraId="149F3585" w14:textId="77777777" w:rsidR="002E7522" w:rsidRPr="00C94050" w:rsidRDefault="002E7522" w:rsidP="007F60C0">
                  <w:pPr>
                    <w:rPr>
                      <w:rFonts w:ascii="Century Gothic" w:hAnsi="Century Gothic" w:cs="Arial"/>
                      <w:sz w:val="12"/>
                      <w:szCs w:val="12"/>
                    </w:rPr>
                  </w:pPr>
                  <w:r>
                    <w:rPr>
                      <w:rFonts w:ascii="Century Gothic" w:hAnsi="Century Gothic" w:cs="Arial"/>
                      <w:sz w:val="12"/>
                      <w:szCs w:val="12"/>
                    </w:rPr>
                    <w:t>GST Reg. No: 200808267Z</w:t>
                  </w:r>
                  <w:r w:rsidRPr="00C94050">
                    <w:rPr>
                      <w:rFonts w:ascii="Century Gothic" w:hAnsi="Century Gothic" w:cs="Arial"/>
                      <w:sz w:val="12"/>
                      <w:szCs w:val="12"/>
                    </w:rPr>
                    <w:t xml:space="preserve"> </w:t>
                  </w:r>
                </w:p>
              </w:txbxContent>
            </v:textbox>
          </v:shape>
          <v:shape id="_x0000_s2052" type="#_x0000_t202" style="position:absolute;left:698;top:159;width:429;height:437;mso-wrap-style:none" stroked="f">
            <v:textbox style="mso-next-textbox:#_x0000_s2052;mso-fit-shape-to-text:t">
              <w:txbxContent>
                <w:p w14:paraId="149A3115" w14:textId="77777777" w:rsidR="002E7522" w:rsidRDefault="002E7522" w:rsidP="007F60C0"/>
              </w:txbxContent>
            </v:textbox>
          </v:shape>
          <v:line id="_x0000_s2053" style="position:absolute;flip:y" from="5528,226" to="5528,1306" strokecolor="#fc0"/>
          <v:line id="_x0000_s2064" style="position:absolute;flip:y" from="8221,226" to="8221,1306" strokecolor="#fc0"/>
        </v:group>
      </w:pict>
    </w:r>
    <w:r w:rsidR="002E7522">
      <w:rPr>
        <w:noProof/>
        <w:lang w:val="en-SG" w:eastAsia="en-SG"/>
      </w:rPr>
      <w:pict w14:anchorId="3C0FD8F1">
        <v:line id="_x0000_s2054" style="position:absolute;flip:y;z-index:1" from="340.5pt,-24.7pt" to="340.5pt,29.3pt" strokecolor="#fc0">
          <w10:wrap type="square"/>
        </v:line>
      </w:pict>
    </w:r>
  </w:p>
  <w:p w14:paraId="0941481F" w14:textId="77777777" w:rsidR="002E7522" w:rsidRDefault="002E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C05057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rPr>
        <w:b w:val="0"/>
      </w:r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3" w15:restartNumberingAfterBreak="0">
    <w:nsid w:val="00C70558"/>
    <w:multiLevelType w:val="hybridMultilevel"/>
    <w:tmpl w:val="3EEEA548"/>
    <w:lvl w:ilvl="0" w:tplc="4809000F">
      <w:start w:val="1"/>
      <w:numFmt w:val="decimal"/>
      <w:lvlText w:val="%1."/>
      <w:lvlJc w:val="left"/>
      <w:pPr>
        <w:ind w:left="1004" w:hanging="360"/>
      </w:p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4" w15:restartNumberingAfterBreak="0">
    <w:nsid w:val="06423299"/>
    <w:multiLevelType w:val="hybridMultilevel"/>
    <w:tmpl w:val="BA96A8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3E5B39"/>
    <w:multiLevelType w:val="hybridMultilevel"/>
    <w:tmpl w:val="A91C016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9F36F97"/>
    <w:multiLevelType w:val="hybridMultilevel"/>
    <w:tmpl w:val="E0CA3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51751"/>
    <w:multiLevelType w:val="hybridMultilevel"/>
    <w:tmpl w:val="F3BC0F44"/>
    <w:lvl w:ilvl="0" w:tplc="E9983284">
      <w:start w:val="1"/>
      <w:numFmt w:val="decimal"/>
      <w:lvlText w:val="%1."/>
      <w:lvlJc w:val="left"/>
      <w:pPr>
        <w:ind w:left="570" w:hanging="360"/>
      </w:pPr>
      <w:rPr>
        <w:rFonts w:hint="default"/>
        <w:b w:val="0"/>
      </w:rPr>
    </w:lvl>
    <w:lvl w:ilvl="1" w:tplc="48090019">
      <w:start w:val="1"/>
      <w:numFmt w:val="lowerLetter"/>
      <w:lvlText w:val="%2."/>
      <w:lvlJc w:val="left"/>
      <w:pPr>
        <w:ind w:left="1290" w:hanging="360"/>
      </w:pPr>
    </w:lvl>
    <w:lvl w:ilvl="2" w:tplc="4809001B" w:tentative="1">
      <w:start w:val="1"/>
      <w:numFmt w:val="lowerRoman"/>
      <w:lvlText w:val="%3."/>
      <w:lvlJc w:val="right"/>
      <w:pPr>
        <w:ind w:left="2010" w:hanging="180"/>
      </w:pPr>
    </w:lvl>
    <w:lvl w:ilvl="3" w:tplc="4809000F" w:tentative="1">
      <w:start w:val="1"/>
      <w:numFmt w:val="decimal"/>
      <w:lvlText w:val="%4."/>
      <w:lvlJc w:val="left"/>
      <w:pPr>
        <w:ind w:left="2730" w:hanging="360"/>
      </w:pPr>
    </w:lvl>
    <w:lvl w:ilvl="4" w:tplc="48090019" w:tentative="1">
      <w:start w:val="1"/>
      <w:numFmt w:val="lowerLetter"/>
      <w:lvlText w:val="%5."/>
      <w:lvlJc w:val="left"/>
      <w:pPr>
        <w:ind w:left="3450" w:hanging="360"/>
      </w:pPr>
    </w:lvl>
    <w:lvl w:ilvl="5" w:tplc="4809001B" w:tentative="1">
      <w:start w:val="1"/>
      <w:numFmt w:val="lowerRoman"/>
      <w:lvlText w:val="%6."/>
      <w:lvlJc w:val="right"/>
      <w:pPr>
        <w:ind w:left="4170" w:hanging="180"/>
      </w:pPr>
    </w:lvl>
    <w:lvl w:ilvl="6" w:tplc="4809000F" w:tentative="1">
      <w:start w:val="1"/>
      <w:numFmt w:val="decimal"/>
      <w:lvlText w:val="%7."/>
      <w:lvlJc w:val="left"/>
      <w:pPr>
        <w:ind w:left="4890" w:hanging="360"/>
      </w:pPr>
    </w:lvl>
    <w:lvl w:ilvl="7" w:tplc="48090019" w:tentative="1">
      <w:start w:val="1"/>
      <w:numFmt w:val="lowerLetter"/>
      <w:lvlText w:val="%8."/>
      <w:lvlJc w:val="left"/>
      <w:pPr>
        <w:ind w:left="5610" w:hanging="360"/>
      </w:pPr>
    </w:lvl>
    <w:lvl w:ilvl="8" w:tplc="4809001B" w:tentative="1">
      <w:start w:val="1"/>
      <w:numFmt w:val="lowerRoman"/>
      <w:lvlText w:val="%9."/>
      <w:lvlJc w:val="right"/>
      <w:pPr>
        <w:ind w:left="6330" w:hanging="180"/>
      </w:pPr>
    </w:lvl>
  </w:abstractNum>
  <w:abstractNum w:abstractNumId="8" w15:restartNumberingAfterBreak="0">
    <w:nsid w:val="0E242C5F"/>
    <w:multiLevelType w:val="hybridMultilevel"/>
    <w:tmpl w:val="2EB8BBFA"/>
    <w:lvl w:ilvl="0" w:tplc="C316ADDA">
      <w:start w:val="1"/>
      <w:numFmt w:val="decimal"/>
      <w:lvlText w:val="%1."/>
      <w:lvlJc w:val="left"/>
      <w:pPr>
        <w:ind w:left="630" w:hanging="360"/>
      </w:pPr>
    </w:lvl>
    <w:lvl w:ilvl="1" w:tplc="48090019">
      <w:start w:val="1"/>
      <w:numFmt w:val="lowerLetter"/>
      <w:lvlText w:val="%2."/>
      <w:lvlJc w:val="left"/>
      <w:pPr>
        <w:ind w:left="1350" w:hanging="360"/>
      </w:pPr>
    </w:lvl>
    <w:lvl w:ilvl="2" w:tplc="4809001B">
      <w:start w:val="1"/>
      <w:numFmt w:val="lowerRoman"/>
      <w:lvlText w:val="%3."/>
      <w:lvlJc w:val="right"/>
      <w:pPr>
        <w:ind w:left="2070" w:hanging="180"/>
      </w:pPr>
    </w:lvl>
    <w:lvl w:ilvl="3" w:tplc="4809000F">
      <w:start w:val="1"/>
      <w:numFmt w:val="decimal"/>
      <w:lvlText w:val="%4."/>
      <w:lvlJc w:val="left"/>
      <w:pPr>
        <w:ind w:left="2790" w:hanging="360"/>
      </w:pPr>
    </w:lvl>
    <w:lvl w:ilvl="4" w:tplc="48090019">
      <w:start w:val="1"/>
      <w:numFmt w:val="lowerLetter"/>
      <w:lvlText w:val="%5."/>
      <w:lvlJc w:val="left"/>
      <w:pPr>
        <w:ind w:left="3510" w:hanging="360"/>
      </w:pPr>
    </w:lvl>
    <w:lvl w:ilvl="5" w:tplc="4809001B">
      <w:start w:val="1"/>
      <w:numFmt w:val="lowerRoman"/>
      <w:lvlText w:val="%6."/>
      <w:lvlJc w:val="right"/>
      <w:pPr>
        <w:ind w:left="4230" w:hanging="180"/>
      </w:pPr>
    </w:lvl>
    <w:lvl w:ilvl="6" w:tplc="4809000F">
      <w:start w:val="1"/>
      <w:numFmt w:val="decimal"/>
      <w:lvlText w:val="%7."/>
      <w:lvlJc w:val="left"/>
      <w:pPr>
        <w:ind w:left="4950" w:hanging="360"/>
      </w:pPr>
    </w:lvl>
    <w:lvl w:ilvl="7" w:tplc="48090019">
      <w:start w:val="1"/>
      <w:numFmt w:val="lowerLetter"/>
      <w:lvlText w:val="%8."/>
      <w:lvlJc w:val="left"/>
      <w:pPr>
        <w:ind w:left="5670" w:hanging="360"/>
      </w:pPr>
    </w:lvl>
    <w:lvl w:ilvl="8" w:tplc="4809001B">
      <w:start w:val="1"/>
      <w:numFmt w:val="lowerRoman"/>
      <w:lvlText w:val="%9."/>
      <w:lvlJc w:val="right"/>
      <w:pPr>
        <w:ind w:left="6390" w:hanging="180"/>
      </w:pPr>
    </w:lvl>
  </w:abstractNum>
  <w:abstractNum w:abstractNumId="9" w15:restartNumberingAfterBreak="0">
    <w:nsid w:val="0F8055B3"/>
    <w:multiLevelType w:val="hybridMultilevel"/>
    <w:tmpl w:val="0C4C0CE8"/>
    <w:lvl w:ilvl="0" w:tplc="4809000F">
      <w:start w:val="1"/>
      <w:numFmt w:val="decimal"/>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0" w15:restartNumberingAfterBreak="0">
    <w:nsid w:val="11214958"/>
    <w:multiLevelType w:val="hybridMultilevel"/>
    <w:tmpl w:val="783C1B9C"/>
    <w:lvl w:ilvl="0" w:tplc="6B062060">
      <w:start w:val="1"/>
      <w:numFmt w:val="decimal"/>
      <w:lvlText w:val="%1."/>
      <w:lvlJc w:val="left"/>
      <w:pPr>
        <w:ind w:left="108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11" w15:restartNumberingAfterBreak="0">
    <w:nsid w:val="15144BDC"/>
    <w:multiLevelType w:val="hybridMultilevel"/>
    <w:tmpl w:val="03AC2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D68AA"/>
    <w:multiLevelType w:val="hybridMultilevel"/>
    <w:tmpl w:val="1298C278"/>
    <w:lvl w:ilvl="0" w:tplc="48090011">
      <w:start w:val="1"/>
      <w:numFmt w:val="decimal"/>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13" w15:restartNumberingAfterBreak="0">
    <w:nsid w:val="1D962F10"/>
    <w:multiLevelType w:val="hybridMultilevel"/>
    <w:tmpl w:val="51280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C0C41"/>
    <w:multiLevelType w:val="hybridMultilevel"/>
    <w:tmpl w:val="B2EED8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1787A02"/>
    <w:multiLevelType w:val="hybridMultilevel"/>
    <w:tmpl w:val="23ACD8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5DF5E3B"/>
    <w:multiLevelType w:val="hybridMultilevel"/>
    <w:tmpl w:val="9390A028"/>
    <w:lvl w:ilvl="0" w:tplc="4809000F">
      <w:start w:val="1"/>
      <w:numFmt w:val="decimal"/>
      <w:lvlText w:val="%1."/>
      <w:lvlJc w:val="left"/>
      <w:pPr>
        <w:ind w:left="720" w:hanging="360"/>
      </w:pPr>
    </w:lvl>
    <w:lvl w:ilvl="1" w:tplc="48090001">
      <w:start w:val="1"/>
      <w:numFmt w:val="bullet"/>
      <w:lvlText w:val=""/>
      <w:lvlJc w:val="left"/>
      <w:pPr>
        <w:ind w:left="1440" w:hanging="360"/>
      </w:pPr>
      <w:rPr>
        <w:rFonts w:ascii="Symbol" w:hAnsi="Symbo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5F53526"/>
    <w:multiLevelType w:val="hybridMultilevel"/>
    <w:tmpl w:val="7570C9AC"/>
    <w:lvl w:ilvl="0" w:tplc="7F685234">
      <w:start w:val="1"/>
      <w:numFmt w:val="decimal"/>
      <w:lvlText w:val="%1."/>
      <w:lvlJc w:val="left"/>
      <w:pPr>
        <w:ind w:left="930" w:hanging="360"/>
      </w:pPr>
      <w:rPr>
        <w:b w:val="0"/>
      </w:rPr>
    </w:lvl>
    <w:lvl w:ilvl="1" w:tplc="48090019">
      <w:start w:val="1"/>
      <w:numFmt w:val="decimal"/>
      <w:lvlText w:val="%2."/>
      <w:lvlJc w:val="left"/>
      <w:pPr>
        <w:tabs>
          <w:tab w:val="num" w:pos="1800"/>
        </w:tabs>
        <w:ind w:left="1800" w:hanging="360"/>
      </w:pPr>
    </w:lvl>
    <w:lvl w:ilvl="2" w:tplc="4809001B">
      <w:start w:val="1"/>
      <w:numFmt w:val="decimal"/>
      <w:lvlText w:val="%3."/>
      <w:lvlJc w:val="left"/>
      <w:pPr>
        <w:tabs>
          <w:tab w:val="num" w:pos="2520"/>
        </w:tabs>
        <w:ind w:left="2520" w:hanging="360"/>
      </w:pPr>
    </w:lvl>
    <w:lvl w:ilvl="3" w:tplc="4809000F">
      <w:start w:val="1"/>
      <w:numFmt w:val="decimal"/>
      <w:lvlText w:val="%4."/>
      <w:lvlJc w:val="left"/>
      <w:pPr>
        <w:tabs>
          <w:tab w:val="num" w:pos="3240"/>
        </w:tabs>
        <w:ind w:left="3240" w:hanging="360"/>
      </w:pPr>
    </w:lvl>
    <w:lvl w:ilvl="4" w:tplc="48090019">
      <w:start w:val="1"/>
      <w:numFmt w:val="decimal"/>
      <w:lvlText w:val="%5."/>
      <w:lvlJc w:val="left"/>
      <w:pPr>
        <w:tabs>
          <w:tab w:val="num" w:pos="3960"/>
        </w:tabs>
        <w:ind w:left="3960" w:hanging="360"/>
      </w:pPr>
    </w:lvl>
    <w:lvl w:ilvl="5" w:tplc="4809001B">
      <w:start w:val="1"/>
      <w:numFmt w:val="decimal"/>
      <w:lvlText w:val="%6."/>
      <w:lvlJc w:val="left"/>
      <w:pPr>
        <w:tabs>
          <w:tab w:val="num" w:pos="4680"/>
        </w:tabs>
        <w:ind w:left="4680" w:hanging="360"/>
      </w:pPr>
    </w:lvl>
    <w:lvl w:ilvl="6" w:tplc="4809000F">
      <w:start w:val="1"/>
      <w:numFmt w:val="decimal"/>
      <w:lvlText w:val="%7."/>
      <w:lvlJc w:val="left"/>
      <w:pPr>
        <w:tabs>
          <w:tab w:val="num" w:pos="5400"/>
        </w:tabs>
        <w:ind w:left="5400" w:hanging="360"/>
      </w:pPr>
    </w:lvl>
    <w:lvl w:ilvl="7" w:tplc="48090019">
      <w:start w:val="1"/>
      <w:numFmt w:val="decimal"/>
      <w:lvlText w:val="%8."/>
      <w:lvlJc w:val="left"/>
      <w:pPr>
        <w:tabs>
          <w:tab w:val="num" w:pos="6120"/>
        </w:tabs>
        <w:ind w:left="6120" w:hanging="360"/>
      </w:pPr>
    </w:lvl>
    <w:lvl w:ilvl="8" w:tplc="4809001B">
      <w:start w:val="1"/>
      <w:numFmt w:val="decimal"/>
      <w:lvlText w:val="%9."/>
      <w:lvlJc w:val="left"/>
      <w:pPr>
        <w:tabs>
          <w:tab w:val="num" w:pos="6840"/>
        </w:tabs>
        <w:ind w:left="6840" w:hanging="360"/>
      </w:pPr>
    </w:lvl>
  </w:abstractNum>
  <w:abstractNum w:abstractNumId="18" w15:restartNumberingAfterBreak="0">
    <w:nsid w:val="372369CD"/>
    <w:multiLevelType w:val="hybridMultilevel"/>
    <w:tmpl w:val="472E2DF6"/>
    <w:lvl w:ilvl="0" w:tplc="48090001">
      <w:start w:val="1"/>
      <w:numFmt w:val="bullet"/>
      <w:lvlText w:val=""/>
      <w:lvlJc w:val="left"/>
      <w:pPr>
        <w:ind w:left="1020" w:hanging="360"/>
      </w:pPr>
      <w:rPr>
        <w:rFonts w:ascii="Symbol" w:hAnsi="Symbol" w:hint="default"/>
      </w:rPr>
    </w:lvl>
    <w:lvl w:ilvl="1" w:tplc="48090003">
      <w:start w:val="1"/>
      <w:numFmt w:val="bullet"/>
      <w:lvlText w:val="o"/>
      <w:lvlJc w:val="left"/>
      <w:pPr>
        <w:ind w:left="1740" w:hanging="360"/>
      </w:pPr>
      <w:rPr>
        <w:rFonts w:ascii="Courier New" w:hAnsi="Courier New" w:cs="Courier New" w:hint="default"/>
      </w:rPr>
    </w:lvl>
    <w:lvl w:ilvl="2" w:tplc="48090005">
      <w:start w:val="1"/>
      <w:numFmt w:val="bullet"/>
      <w:lvlText w:val=""/>
      <w:lvlJc w:val="left"/>
      <w:pPr>
        <w:ind w:left="2460" w:hanging="360"/>
      </w:pPr>
      <w:rPr>
        <w:rFonts w:ascii="Wingdings" w:hAnsi="Wingdings" w:hint="default"/>
      </w:rPr>
    </w:lvl>
    <w:lvl w:ilvl="3" w:tplc="48090001">
      <w:start w:val="1"/>
      <w:numFmt w:val="bullet"/>
      <w:lvlText w:val=""/>
      <w:lvlJc w:val="left"/>
      <w:pPr>
        <w:ind w:left="3180" w:hanging="360"/>
      </w:pPr>
      <w:rPr>
        <w:rFonts w:ascii="Symbol" w:hAnsi="Symbol" w:hint="default"/>
      </w:rPr>
    </w:lvl>
    <w:lvl w:ilvl="4" w:tplc="48090003">
      <w:start w:val="1"/>
      <w:numFmt w:val="bullet"/>
      <w:lvlText w:val="o"/>
      <w:lvlJc w:val="left"/>
      <w:pPr>
        <w:ind w:left="3900" w:hanging="360"/>
      </w:pPr>
      <w:rPr>
        <w:rFonts w:ascii="Courier New" w:hAnsi="Courier New" w:cs="Courier New" w:hint="default"/>
      </w:rPr>
    </w:lvl>
    <w:lvl w:ilvl="5" w:tplc="48090005">
      <w:start w:val="1"/>
      <w:numFmt w:val="bullet"/>
      <w:lvlText w:val=""/>
      <w:lvlJc w:val="left"/>
      <w:pPr>
        <w:ind w:left="4620" w:hanging="360"/>
      </w:pPr>
      <w:rPr>
        <w:rFonts w:ascii="Wingdings" w:hAnsi="Wingdings" w:hint="default"/>
      </w:rPr>
    </w:lvl>
    <w:lvl w:ilvl="6" w:tplc="48090001">
      <w:start w:val="1"/>
      <w:numFmt w:val="bullet"/>
      <w:lvlText w:val=""/>
      <w:lvlJc w:val="left"/>
      <w:pPr>
        <w:ind w:left="5340" w:hanging="360"/>
      </w:pPr>
      <w:rPr>
        <w:rFonts w:ascii="Symbol" w:hAnsi="Symbol" w:hint="default"/>
      </w:rPr>
    </w:lvl>
    <w:lvl w:ilvl="7" w:tplc="48090003">
      <w:start w:val="1"/>
      <w:numFmt w:val="bullet"/>
      <w:lvlText w:val="o"/>
      <w:lvlJc w:val="left"/>
      <w:pPr>
        <w:ind w:left="6060" w:hanging="360"/>
      </w:pPr>
      <w:rPr>
        <w:rFonts w:ascii="Courier New" w:hAnsi="Courier New" w:cs="Courier New" w:hint="default"/>
      </w:rPr>
    </w:lvl>
    <w:lvl w:ilvl="8" w:tplc="48090005">
      <w:start w:val="1"/>
      <w:numFmt w:val="bullet"/>
      <w:lvlText w:val=""/>
      <w:lvlJc w:val="left"/>
      <w:pPr>
        <w:ind w:left="6780" w:hanging="360"/>
      </w:pPr>
      <w:rPr>
        <w:rFonts w:ascii="Wingdings" w:hAnsi="Wingdings" w:hint="default"/>
      </w:rPr>
    </w:lvl>
  </w:abstractNum>
  <w:abstractNum w:abstractNumId="19" w15:restartNumberingAfterBreak="0">
    <w:nsid w:val="39A93660"/>
    <w:multiLevelType w:val="hybridMultilevel"/>
    <w:tmpl w:val="676298F6"/>
    <w:lvl w:ilvl="0" w:tplc="48090017">
      <w:start w:val="1"/>
      <w:numFmt w:val="lowerLetter"/>
      <w:lvlText w:val="%1)"/>
      <w:lvlJc w:val="left"/>
      <w:pPr>
        <w:ind w:left="45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1">
    <w:nsid w:val="3E9755D8"/>
    <w:multiLevelType w:val="hybridMultilevel"/>
    <w:tmpl w:val="FEBE6642"/>
    <w:lvl w:ilvl="0" w:tplc="C478EB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3FD8759F"/>
    <w:multiLevelType w:val="hybridMultilevel"/>
    <w:tmpl w:val="A47EEEBE"/>
    <w:lvl w:ilvl="0" w:tplc="628613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9B7C85"/>
    <w:multiLevelType w:val="hybridMultilevel"/>
    <w:tmpl w:val="2EB8BBFA"/>
    <w:lvl w:ilvl="0" w:tplc="C316ADDA">
      <w:start w:val="1"/>
      <w:numFmt w:val="decimal"/>
      <w:lvlText w:val="%1."/>
      <w:lvlJc w:val="left"/>
      <w:pPr>
        <w:ind w:left="630" w:hanging="360"/>
      </w:pPr>
    </w:lvl>
    <w:lvl w:ilvl="1" w:tplc="48090019">
      <w:start w:val="1"/>
      <w:numFmt w:val="lowerLetter"/>
      <w:lvlText w:val="%2."/>
      <w:lvlJc w:val="left"/>
      <w:pPr>
        <w:ind w:left="1350" w:hanging="360"/>
      </w:pPr>
    </w:lvl>
    <w:lvl w:ilvl="2" w:tplc="4809001B">
      <w:start w:val="1"/>
      <w:numFmt w:val="lowerRoman"/>
      <w:lvlText w:val="%3."/>
      <w:lvlJc w:val="right"/>
      <w:pPr>
        <w:ind w:left="2070" w:hanging="180"/>
      </w:pPr>
    </w:lvl>
    <w:lvl w:ilvl="3" w:tplc="4809000F">
      <w:start w:val="1"/>
      <w:numFmt w:val="decimal"/>
      <w:lvlText w:val="%4."/>
      <w:lvlJc w:val="left"/>
      <w:pPr>
        <w:ind w:left="2790" w:hanging="360"/>
      </w:pPr>
    </w:lvl>
    <w:lvl w:ilvl="4" w:tplc="48090019">
      <w:start w:val="1"/>
      <w:numFmt w:val="lowerLetter"/>
      <w:lvlText w:val="%5."/>
      <w:lvlJc w:val="left"/>
      <w:pPr>
        <w:ind w:left="3510" w:hanging="360"/>
      </w:pPr>
    </w:lvl>
    <w:lvl w:ilvl="5" w:tplc="4809001B">
      <w:start w:val="1"/>
      <w:numFmt w:val="lowerRoman"/>
      <w:lvlText w:val="%6."/>
      <w:lvlJc w:val="right"/>
      <w:pPr>
        <w:ind w:left="4230" w:hanging="180"/>
      </w:pPr>
    </w:lvl>
    <w:lvl w:ilvl="6" w:tplc="4809000F">
      <w:start w:val="1"/>
      <w:numFmt w:val="decimal"/>
      <w:lvlText w:val="%7."/>
      <w:lvlJc w:val="left"/>
      <w:pPr>
        <w:ind w:left="4950" w:hanging="360"/>
      </w:pPr>
    </w:lvl>
    <w:lvl w:ilvl="7" w:tplc="48090019">
      <w:start w:val="1"/>
      <w:numFmt w:val="lowerLetter"/>
      <w:lvlText w:val="%8."/>
      <w:lvlJc w:val="left"/>
      <w:pPr>
        <w:ind w:left="5670" w:hanging="360"/>
      </w:pPr>
    </w:lvl>
    <w:lvl w:ilvl="8" w:tplc="4809001B">
      <w:start w:val="1"/>
      <w:numFmt w:val="lowerRoman"/>
      <w:lvlText w:val="%9."/>
      <w:lvlJc w:val="right"/>
      <w:pPr>
        <w:ind w:left="6390" w:hanging="180"/>
      </w:pPr>
    </w:lvl>
  </w:abstractNum>
  <w:abstractNum w:abstractNumId="23" w15:restartNumberingAfterBreak="0">
    <w:nsid w:val="4BC20CA7"/>
    <w:multiLevelType w:val="hybridMultilevel"/>
    <w:tmpl w:val="7946D2EE"/>
    <w:lvl w:ilvl="0" w:tplc="0EFAF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35754"/>
    <w:multiLevelType w:val="hybridMultilevel"/>
    <w:tmpl w:val="415E0846"/>
    <w:lvl w:ilvl="0" w:tplc="5FB87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57DC5FFA"/>
    <w:multiLevelType w:val="multilevel"/>
    <w:tmpl w:val="A47EEE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4E6D9A"/>
    <w:multiLevelType w:val="hybridMultilevel"/>
    <w:tmpl w:val="330E1828"/>
    <w:lvl w:ilvl="0" w:tplc="0792E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D717C"/>
    <w:multiLevelType w:val="hybridMultilevel"/>
    <w:tmpl w:val="88EA2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3ED4726"/>
    <w:multiLevelType w:val="hybridMultilevel"/>
    <w:tmpl w:val="7A8236BA"/>
    <w:lvl w:ilvl="0" w:tplc="5A2CD452">
      <w:start w:val="1"/>
      <w:numFmt w:val="bullet"/>
      <w:lvlText w:val=""/>
      <w:lvlJc w:val="left"/>
      <w:pPr>
        <w:tabs>
          <w:tab w:val="num" w:pos="1080"/>
        </w:tabs>
        <w:ind w:left="1080" w:hanging="360"/>
      </w:pPr>
      <w:rPr>
        <w:rFonts w:ascii="Wingdings" w:hAnsi="Wingdings" w:hint="default"/>
        <w:color w:val="FF99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93C01"/>
    <w:multiLevelType w:val="hybridMultilevel"/>
    <w:tmpl w:val="CD9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07CB0"/>
    <w:multiLevelType w:val="hybridMultilevel"/>
    <w:tmpl w:val="5C7C655A"/>
    <w:lvl w:ilvl="0" w:tplc="48090017">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1" w15:restartNumberingAfterBreak="0">
    <w:nsid w:val="72DA6F94"/>
    <w:multiLevelType w:val="hybridMultilevel"/>
    <w:tmpl w:val="F3BC0F44"/>
    <w:lvl w:ilvl="0" w:tplc="E9983284">
      <w:start w:val="1"/>
      <w:numFmt w:val="decimal"/>
      <w:lvlText w:val="%1."/>
      <w:lvlJc w:val="left"/>
      <w:pPr>
        <w:ind w:left="570" w:hanging="360"/>
      </w:pPr>
      <w:rPr>
        <w:rFonts w:hint="default"/>
        <w:b w:val="0"/>
      </w:rPr>
    </w:lvl>
    <w:lvl w:ilvl="1" w:tplc="48090019">
      <w:start w:val="1"/>
      <w:numFmt w:val="lowerLetter"/>
      <w:lvlText w:val="%2."/>
      <w:lvlJc w:val="left"/>
      <w:pPr>
        <w:ind w:left="1290" w:hanging="360"/>
      </w:pPr>
    </w:lvl>
    <w:lvl w:ilvl="2" w:tplc="4809001B" w:tentative="1">
      <w:start w:val="1"/>
      <w:numFmt w:val="lowerRoman"/>
      <w:lvlText w:val="%3."/>
      <w:lvlJc w:val="right"/>
      <w:pPr>
        <w:ind w:left="2010" w:hanging="180"/>
      </w:pPr>
    </w:lvl>
    <w:lvl w:ilvl="3" w:tplc="4809000F" w:tentative="1">
      <w:start w:val="1"/>
      <w:numFmt w:val="decimal"/>
      <w:lvlText w:val="%4."/>
      <w:lvlJc w:val="left"/>
      <w:pPr>
        <w:ind w:left="2730" w:hanging="360"/>
      </w:pPr>
    </w:lvl>
    <w:lvl w:ilvl="4" w:tplc="48090019" w:tentative="1">
      <w:start w:val="1"/>
      <w:numFmt w:val="lowerLetter"/>
      <w:lvlText w:val="%5."/>
      <w:lvlJc w:val="left"/>
      <w:pPr>
        <w:ind w:left="3450" w:hanging="360"/>
      </w:pPr>
    </w:lvl>
    <w:lvl w:ilvl="5" w:tplc="4809001B" w:tentative="1">
      <w:start w:val="1"/>
      <w:numFmt w:val="lowerRoman"/>
      <w:lvlText w:val="%6."/>
      <w:lvlJc w:val="right"/>
      <w:pPr>
        <w:ind w:left="4170" w:hanging="180"/>
      </w:pPr>
    </w:lvl>
    <w:lvl w:ilvl="6" w:tplc="4809000F" w:tentative="1">
      <w:start w:val="1"/>
      <w:numFmt w:val="decimal"/>
      <w:lvlText w:val="%7."/>
      <w:lvlJc w:val="left"/>
      <w:pPr>
        <w:ind w:left="4890" w:hanging="360"/>
      </w:pPr>
    </w:lvl>
    <w:lvl w:ilvl="7" w:tplc="48090019" w:tentative="1">
      <w:start w:val="1"/>
      <w:numFmt w:val="lowerLetter"/>
      <w:lvlText w:val="%8."/>
      <w:lvlJc w:val="left"/>
      <w:pPr>
        <w:ind w:left="5610" w:hanging="360"/>
      </w:pPr>
    </w:lvl>
    <w:lvl w:ilvl="8" w:tplc="4809001B" w:tentative="1">
      <w:start w:val="1"/>
      <w:numFmt w:val="lowerRoman"/>
      <w:lvlText w:val="%9."/>
      <w:lvlJc w:val="right"/>
      <w:pPr>
        <w:ind w:left="6330" w:hanging="180"/>
      </w:pPr>
    </w:lvl>
  </w:abstractNum>
  <w:abstractNum w:abstractNumId="32" w15:restartNumberingAfterBreak="0">
    <w:nsid w:val="786F1C9E"/>
    <w:multiLevelType w:val="hybridMultilevel"/>
    <w:tmpl w:val="FD0A3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98A6E16"/>
    <w:multiLevelType w:val="multilevel"/>
    <w:tmpl w:val="C05057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3240"/>
        </w:tabs>
        <w:ind w:left="3240" w:hanging="360"/>
      </w:pPr>
      <w:rPr>
        <w:b w:val="0"/>
      </w:rPr>
    </w:lvl>
    <w:lvl w:ilvl="8">
      <w:start w:val="1"/>
      <w:numFmt w:val="decimal"/>
      <w:lvlText w:val="%9."/>
      <w:lvlJc w:val="left"/>
      <w:pPr>
        <w:tabs>
          <w:tab w:val="num" w:pos="3600"/>
        </w:tabs>
        <w:ind w:left="3600" w:hanging="360"/>
      </w:pPr>
    </w:lvl>
  </w:abstractNum>
  <w:abstractNum w:abstractNumId="34" w15:restartNumberingAfterBreak="0">
    <w:nsid w:val="7BAC573F"/>
    <w:multiLevelType w:val="hybridMultilevel"/>
    <w:tmpl w:val="AA68DDD0"/>
    <w:lvl w:ilvl="0" w:tplc="BDC01D3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7BB5241B"/>
    <w:multiLevelType w:val="hybridMultilevel"/>
    <w:tmpl w:val="065C30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20"/>
  </w:num>
  <w:num w:numId="4">
    <w:abstractNumId w:val="2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0"/>
  </w:num>
  <w:num w:numId="8">
    <w:abstractNumId w:val="0"/>
  </w:num>
  <w:num w:numId="9">
    <w:abstractNumId w:val="1"/>
  </w:num>
  <w:num w:numId="10">
    <w:abstractNumId w:val="2"/>
  </w:num>
  <w:num w:numId="11">
    <w:abstractNumId w:val="32"/>
  </w:num>
  <w:num w:numId="12">
    <w:abstractNumId w:val="7"/>
  </w:num>
  <w:num w:numId="13">
    <w:abstractNumId w:val="1"/>
    <w:lvlOverride w:ilv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lvlOverride w:ilvl="3"/>
    <w:lvlOverride w:ilvl="4"/>
    <w:lvlOverride w:ilvl="5"/>
    <w:lvlOverride w:ilvl="6"/>
    <w:lvlOverride w:ilvl="7"/>
    <w:lvlOverride w:ilv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
  </w:num>
  <w:num w:numId="19">
    <w:abstractNumId w:val="23"/>
  </w:num>
  <w:num w:numId="20">
    <w:abstractNumId w:val="24"/>
  </w:num>
  <w:num w:numId="21">
    <w:abstractNumId w:val="26"/>
  </w:num>
  <w:num w:numId="22">
    <w:abstractNumId w:val="13"/>
  </w:num>
  <w:num w:numId="23">
    <w:abstractNumId w:val="27"/>
  </w:num>
  <w:num w:numId="24">
    <w:abstractNumId w:val="6"/>
  </w:num>
  <w:num w:numId="25">
    <w:abstractNumId w:val="31"/>
  </w:num>
  <w:num w:numId="26">
    <w:abstractNumId w:val="35"/>
  </w:num>
  <w:num w:numId="27">
    <w:abstractNumId w:val="11"/>
  </w:num>
  <w:num w:numId="28">
    <w:abstractNumId w:val="29"/>
  </w:num>
  <w:num w:numId="29">
    <w:abstractNumId w:val="19"/>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2"/>
  </w:num>
  <w:num w:numId="37">
    <w:abstractNumId w:val="22"/>
  </w:num>
  <w:num w:numId="38">
    <w:abstractNumId w:val="16"/>
  </w:num>
  <w:num w:numId="39">
    <w:abstractNumId w:val="33"/>
  </w:num>
  <w:num w:numId="40">
    <w:abstractNumId w:val="3"/>
  </w:num>
  <w:num w:numId="41">
    <w:abstractNumId w:val="1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9"/>
  <w:drawingGridVerticalSpacing w:val="181"/>
  <w:displayHorizontalDrawingGridEvery w:val="2"/>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08CF"/>
    <w:rsid w:val="00020D3C"/>
    <w:rsid w:val="00021714"/>
    <w:rsid w:val="00026DEC"/>
    <w:rsid w:val="000376E6"/>
    <w:rsid w:val="00044A32"/>
    <w:rsid w:val="00055201"/>
    <w:rsid w:val="00056366"/>
    <w:rsid w:val="000707C4"/>
    <w:rsid w:val="00077698"/>
    <w:rsid w:val="00080153"/>
    <w:rsid w:val="00094F90"/>
    <w:rsid w:val="000B5D05"/>
    <w:rsid w:val="000C22B0"/>
    <w:rsid w:val="000C6A0F"/>
    <w:rsid w:val="000C6B93"/>
    <w:rsid w:val="0010299F"/>
    <w:rsid w:val="00130882"/>
    <w:rsid w:val="001360E5"/>
    <w:rsid w:val="001445DC"/>
    <w:rsid w:val="00147280"/>
    <w:rsid w:val="00150B50"/>
    <w:rsid w:val="001563AB"/>
    <w:rsid w:val="00174593"/>
    <w:rsid w:val="0019307D"/>
    <w:rsid w:val="001A1D7E"/>
    <w:rsid w:val="001A5EE6"/>
    <w:rsid w:val="001B1CC7"/>
    <w:rsid w:val="001C39F3"/>
    <w:rsid w:val="001C3E6F"/>
    <w:rsid w:val="001D661C"/>
    <w:rsid w:val="0022150D"/>
    <w:rsid w:val="00230E2B"/>
    <w:rsid w:val="0024697C"/>
    <w:rsid w:val="002637E1"/>
    <w:rsid w:val="00281B03"/>
    <w:rsid w:val="00282AE2"/>
    <w:rsid w:val="002956EA"/>
    <w:rsid w:val="00296A23"/>
    <w:rsid w:val="002A3BF7"/>
    <w:rsid w:val="002B6427"/>
    <w:rsid w:val="002B714E"/>
    <w:rsid w:val="002C277D"/>
    <w:rsid w:val="002D2D39"/>
    <w:rsid w:val="002E67DF"/>
    <w:rsid w:val="002E7522"/>
    <w:rsid w:val="002F7BAE"/>
    <w:rsid w:val="00307FDD"/>
    <w:rsid w:val="00310650"/>
    <w:rsid w:val="00310C09"/>
    <w:rsid w:val="003164AC"/>
    <w:rsid w:val="003178DC"/>
    <w:rsid w:val="00317F06"/>
    <w:rsid w:val="00325767"/>
    <w:rsid w:val="00340679"/>
    <w:rsid w:val="0034450E"/>
    <w:rsid w:val="00344994"/>
    <w:rsid w:val="00350F3A"/>
    <w:rsid w:val="0036513F"/>
    <w:rsid w:val="00367DCB"/>
    <w:rsid w:val="00375145"/>
    <w:rsid w:val="0038515B"/>
    <w:rsid w:val="00385326"/>
    <w:rsid w:val="00393202"/>
    <w:rsid w:val="003965B4"/>
    <w:rsid w:val="003A0FFB"/>
    <w:rsid w:val="003A75A8"/>
    <w:rsid w:val="003B1394"/>
    <w:rsid w:val="003C5098"/>
    <w:rsid w:val="003C672E"/>
    <w:rsid w:val="003D0390"/>
    <w:rsid w:val="003E33A4"/>
    <w:rsid w:val="003F0671"/>
    <w:rsid w:val="00402D56"/>
    <w:rsid w:val="00405D11"/>
    <w:rsid w:val="004261EF"/>
    <w:rsid w:val="0043346B"/>
    <w:rsid w:val="004348D7"/>
    <w:rsid w:val="004402B2"/>
    <w:rsid w:val="00451D6E"/>
    <w:rsid w:val="004566DB"/>
    <w:rsid w:val="004614EF"/>
    <w:rsid w:val="00461DB3"/>
    <w:rsid w:val="00467763"/>
    <w:rsid w:val="004A090D"/>
    <w:rsid w:val="004D4D1F"/>
    <w:rsid w:val="004E05DA"/>
    <w:rsid w:val="004E478B"/>
    <w:rsid w:val="004E72F4"/>
    <w:rsid w:val="004E7F99"/>
    <w:rsid w:val="004F6866"/>
    <w:rsid w:val="00500A1C"/>
    <w:rsid w:val="00522979"/>
    <w:rsid w:val="00525D01"/>
    <w:rsid w:val="005371B4"/>
    <w:rsid w:val="00541921"/>
    <w:rsid w:val="005457B1"/>
    <w:rsid w:val="00563269"/>
    <w:rsid w:val="00564781"/>
    <w:rsid w:val="00577569"/>
    <w:rsid w:val="005C1B14"/>
    <w:rsid w:val="005C7663"/>
    <w:rsid w:val="005D285B"/>
    <w:rsid w:val="005D7DE1"/>
    <w:rsid w:val="005E26A8"/>
    <w:rsid w:val="005E63EA"/>
    <w:rsid w:val="00600991"/>
    <w:rsid w:val="00610EAC"/>
    <w:rsid w:val="00612498"/>
    <w:rsid w:val="00615A24"/>
    <w:rsid w:val="00617771"/>
    <w:rsid w:val="00623865"/>
    <w:rsid w:val="00627F2A"/>
    <w:rsid w:val="006408CC"/>
    <w:rsid w:val="00653E85"/>
    <w:rsid w:val="00664C45"/>
    <w:rsid w:val="00673F05"/>
    <w:rsid w:val="006821FF"/>
    <w:rsid w:val="006930F9"/>
    <w:rsid w:val="00696B68"/>
    <w:rsid w:val="006A36F7"/>
    <w:rsid w:val="006A7A5B"/>
    <w:rsid w:val="006C1D19"/>
    <w:rsid w:val="006D71FB"/>
    <w:rsid w:val="006E42DD"/>
    <w:rsid w:val="006F3B6E"/>
    <w:rsid w:val="00704D77"/>
    <w:rsid w:val="007068F3"/>
    <w:rsid w:val="00711FB7"/>
    <w:rsid w:val="00714D1D"/>
    <w:rsid w:val="00716287"/>
    <w:rsid w:val="00746BB0"/>
    <w:rsid w:val="007658CD"/>
    <w:rsid w:val="00771D6B"/>
    <w:rsid w:val="00772B26"/>
    <w:rsid w:val="0079275A"/>
    <w:rsid w:val="0079394A"/>
    <w:rsid w:val="007A62E7"/>
    <w:rsid w:val="007B0795"/>
    <w:rsid w:val="007B25A6"/>
    <w:rsid w:val="007B4906"/>
    <w:rsid w:val="007C0D8F"/>
    <w:rsid w:val="007D7482"/>
    <w:rsid w:val="007E05FB"/>
    <w:rsid w:val="007E0AE2"/>
    <w:rsid w:val="007F60C0"/>
    <w:rsid w:val="00803132"/>
    <w:rsid w:val="00810F06"/>
    <w:rsid w:val="00823A96"/>
    <w:rsid w:val="00825031"/>
    <w:rsid w:val="00835535"/>
    <w:rsid w:val="008364FA"/>
    <w:rsid w:val="00836E47"/>
    <w:rsid w:val="008402BA"/>
    <w:rsid w:val="0084437B"/>
    <w:rsid w:val="00851D28"/>
    <w:rsid w:val="00854540"/>
    <w:rsid w:val="00862BCC"/>
    <w:rsid w:val="0087702C"/>
    <w:rsid w:val="008802DB"/>
    <w:rsid w:val="008B4F9C"/>
    <w:rsid w:val="008D6E30"/>
    <w:rsid w:val="008E3FF8"/>
    <w:rsid w:val="009022D2"/>
    <w:rsid w:val="00904CD4"/>
    <w:rsid w:val="009231A6"/>
    <w:rsid w:val="00923E0E"/>
    <w:rsid w:val="009245D0"/>
    <w:rsid w:val="00926EE7"/>
    <w:rsid w:val="00964D9F"/>
    <w:rsid w:val="00973B1B"/>
    <w:rsid w:val="00974263"/>
    <w:rsid w:val="009943F0"/>
    <w:rsid w:val="00995A1E"/>
    <w:rsid w:val="009B276C"/>
    <w:rsid w:val="009B4F7B"/>
    <w:rsid w:val="009B5EC3"/>
    <w:rsid w:val="009B6B14"/>
    <w:rsid w:val="009C08CF"/>
    <w:rsid w:val="009C0FB6"/>
    <w:rsid w:val="009D0463"/>
    <w:rsid w:val="009D5D39"/>
    <w:rsid w:val="009E33FC"/>
    <w:rsid w:val="00A03171"/>
    <w:rsid w:val="00A12D8F"/>
    <w:rsid w:val="00A24FE3"/>
    <w:rsid w:val="00A2767E"/>
    <w:rsid w:val="00A4120C"/>
    <w:rsid w:val="00A46464"/>
    <w:rsid w:val="00A5537E"/>
    <w:rsid w:val="00A558F3"/>
    <w:rsid w:val="00A75130"/>
    <w:rsid w:val="00A775D9"/>
    <w:rsid w:val="00A84253"/>
    <w:rsid w:val="00A917FE"/>
    <w:rsid w:val="00AB5724"/>
    <w:rsid w:val="00AD10AC"/>
    <w:rsid w:val="00AD613A"/>
    <w:rsid w:val="00AE26F1"/>
    <w:rsid w:val="00AE543C"/>
    <w:rsid w:val="00B0088F"/>
    <w:rsid w:val="00B2212D"/>
    <w:rsid w:val="00B27251"/>
    <w:rsid w:val="00B31E37"/>
    <w:rsid w:val="00B35F3D"/>
    <w:rsid w:val="00B44FF8"/>
    <w:rsid w:val="00B75A2D"/>
    <w:rsid w:val="00B7799E"/>
    <w:rsid w:val="00B84FED"/>
    <w:rsid w:val="00BA2522"/>
    <w:rsid w:val="00BB2533"/>
    <w:rsid w:val="00BB5688"/>
    <w:rsid w:val="00BB6F8F"/>
    <w:rsid w:val="00BD3BB4"/>
    <w:rsid w:val="00BD7588"/>
    <w:rsid w:val="00BE549D"/>
    <w:rsid w:val="00BF22CC"/>
    <w:rsid w:val="00C34EFB"/>
    <w:rsid w:val="00C36F93"/>
    <w:rsid w:val="00C445D9"/>
    <w:rsid w:val="00C73BE9"/>
    <w:rsid w:val="00C74B83"/>
    <w:rsid w:val="00C926FB"/>
    <w:rsid w:val="00C94050"/>
    <w:rsid w:val="00C97D7C"/>
    <w:rsid w:val="00CA0618"/>
    <w:rsid w:val="00CA4C5A"/>
    <w:rsid w:val="00CA68D6"/>
    <w:rsid w:val="00CD4126"/>
    <w:rsid w:val="00CD53EC"/>
    <w:rsid w:val="00CD59B3"/>
    <w:rsid w:val="00CD6A28"/>
    <w:rsid w:val="00CE281E"/>
    <w:rsid w:val="00CE55C1"/>
    <w:rsid w:val="00CF61A1"/>
    <w:rsid w:val="00D0531A"/>
    <w:rsid w:val="00D10E36"/>
    <w:rsid w:val="00D1254B"/>
    <w:rsid w:val="00D2765B"/>
    <w:rsid w:val="00D61848"/>
    <w:rsid w:val="00D67B5E"/>
    <w:rsid w:val="00D709B9"/>
    <w:rsid w:val="00D82254"/>
    <w:rsid w:val="00DA44E3"/>
    <w:rsid w:val="00DA5877"/>
    <w:rsid w:val="00DB4260"/>
    <w:rsid w:val="00DD025E"/>
    <w:rsid w:val="00DD04F5"/>
    <w:rsid w:val="00DD6092"/>
    <w:rsid w:val="00DE2EDB"/>
    <w:rsid w:val="00DE7A2D"/>
    <w:rsid w:val="00DF0244"/>
    <w:rsid w:val="00E01769"/>
    <w:rsid w:val="00E065B1"/>
    <w:rsid w:val="00E13738"/>
    <w:rsid w:val="00E20C6E"/>
    <w:rsid w:val="00E400A1"/>
    <w:rsid w:val="00E4064D"/>
    <w:rsid w:val="00E47CAA"/>
    <w:rsid w:val="00E57778"/>
    <w:rsid w:val="00E62ACC"/>
    <w:rsid w:val="00E661BD"/>
    <w:rsid w:val="00E719E2"/>
    <w:rsid w:val="00E729AA"/>
    <w:rsid w:val="00E842D2"/>
    <w:rsid w:val="00E925F0"/>
    <w:rsid w:val="00EA4C18"/>
    <w:rsid w:val="00EB79A4"/>
    <w:rsid w:val="00ED3EC5"/>
    <w:rsid w:val="00EE0985"/>
    <w:rsid w:val="00EE6721"/>
    <w:rsid w:val="00EF08B7"/>
    <w:rsid w:val="00EF1347"/>
    <w:rsid w:val="00EF4C1B"/>
    <w:rsid w:val="00EF7C29"/>
    <w:rsid w:val="00F13EB4"/>
    <w:rsid w:val="00F261AE"/>
    <w:rsid w:val="00F305B2"/>
    <w:rsid w:val="00F3606D"/>
    <w:rsid w:val="00F576B5"/>
    <w:rsid w:val="00F62E53"/>
    <w:rsid w:val="00F7497D"/>
    <w:rsid w:val="00F934E3"/>
    <w:rsid w:val="00FA5888"/>
    <w:rsid w:val="00FA6C79"/>
    <w:rsid w:val="00FE0E7C"/>
    <w:rsid w:val="00FE1E9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292FD67F"/>
  <w15:chartTrackingRefBased/>
  <w15:docId w15:val="{358A8004-E6CF-4A60-AEC6-374618E4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7F60C0"/>
    <w:pPr>
      <w:tabs>
        <w:tab w:val="center" w:pos="4513"/>
        <w:tab w:val="right" w:pos="9026"/>
      </w:tabs>
    </w:pPr>
  </w:style>
  <w:style w:type="character" w:customStyle="1" w:styleId="HeaderChar">
    <w:name w:val="Header Char"/>
    <w:link w:val="Header"/>
    <w:uiPriority w:val="99"/>
    <w:rsid w:val="007F60C0"/>
    <w:rPr>
      <w:sz w:val="24"/>
      <w:szCs w:val="24"/>
      <w:lang w:val="en-US" w:eastAsia="zh-CN"/>
    </w:rPr>
  </w:style>
  <w:style w:type="paragraph" w:styleId="Footer">
    <w:name w:val="footer"/>
    <w:basedOn w:val="Normal"/>
    <w:link w:val="FooterChar"/>
    <w:uiPriority w:val="99"/>
    <w:unhideWhenUsed/>
    <w:rsid w:val="007F60C0"/>
    <w:pPr>
      <w:tabs>
        <w:tab w:val="center" w:pos="4513"/>
        <w:tab w:val="right" w:pos="9026"/>
      </w:tabs>
    </w:pPr>
  </w:style>
  <w:style w:type="character" w:customStyle="1" w:styleId="FooterChar">
    <w:name w:val="Footer Char"/>
    <w:link w:val="Footer"/>
    <w:uiPriority w:val="99"/>
    <w:rsid w:val="007F60C0"/>
    <w:rPr>
      <w:sz w:val="24"/>
      <w:szCs w:val="24"/>
      <w:lang w:val="en-US" w:eastAsia="zh-CN"/>
    </w:rPr>
  </w:style>
  <w:style w:type="paragraph" w:styleId="BalloonText">
    <w:name w:val="Balloon Text"/>
    <w:basedOn w:val="Normal"/>
    <w:link w:val="BalloonTextChar"/>
    <w:uiPriority w:val="99"/>
    <w:semiHidden/>
    <w:unhideWhenUsed/>
    <w:rsid w:val="007F60C0"/>
    <w:rPr>
      <w:rFonts w:ascii="Tahoma" w:hAnsi="Tahoma" w:cs="Tahoma"/>
      <w:sz w:val="16"/>
      <w:szCs w:val="16"/>
    </w:rPr>
  </w:style>
  <w:style w:type="character" w:customStyle="1" w:styleId="BalloonTextChar">
    <w:name w:val="Balloon Text Char"/>
    <w:link w:val="BalloonText"/>
    <w:uiPriority w:val="99"/>
    <w:semiHidden/>
    <w:rsid w:val="007F60C0"/>
    <w:rPr>
      <w:rFonts w:ascii="Tahoma" w:hAnsi="Tahoma" w:cs="Tahoma"/>
      <w:sz w:val="16"/>
      <w:szCs w:val="16"/>
      <w:lang w:val="en-US" w:eastAsia="zh-CN"/>
    </w:rPr>
  </w:style>
  <w:style w:type="character" w:styleId="Hyperlink">
    <w:name w:val="Hyperlink"/>
    <w:rsid w:val="00080153"/>
    <w:rPr>
      <w:color w:val="0000FF"/>
      <w:u w:val="single"/>
    </w:rPr>
  </w:style>
  <w:style w:type="table" w:styleId="TableGrid">
    <w:name w:val="Table Grid"/>
    <w:basedOn w:val="TableNormal"/>
    <w:uiPriority w:val="59"/>
    <w:rsid w:val="007B4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280"/>
    <w:pPr>
      <w:ind w:left="720"/>
    </w:pPr>
    <w:rPr>
      <w:rFonts w:eastAsia="Calibri" w:cs="Calibri"/>
      <w:sz w:val="22"/>
      <w:szCs w:val="22"/>
      <w:lang w:val="en-SG" w:eastAsia="en-SG"/>
    </w:rPr>
  </w:style>
  <w:style w:type="paragraph" w:customStyle="1" w:styleId="Default">
    <w:name w:val="Default"/>
    <w:basedOn w:val="Normal"/>
    <w:rsid w:val="00BB6F8F"/>
    <w:pPr>
      <w:autoSpaceDE w:val="0"/>
      <w:autoSpaceDN w:val="0"/>
    </w:pPr>
    <w:rPr>
      <w:rFonts w:ascii="Arial" w:eastAsia="Calibri" w:hAnsi="Arial" w:cs="Arial"/>
      <w:color w:val="000000"/>
      <w:lang w:val="en-SG" w:eastAsia="en-US"/>
    </w:rPr>
  </w:style>
  <w:style w:type="character" w:customStyle="1" w:styleId="fontstyle01">
    <w:name w:val="fontstyle01"/>
    <w:rsid w:val="004402B2"/>
    <w:rPr>
      <w:rFonts w:ascii="Calibri-Bold" w:hAnsi="Calibri-Bold" w:hint="default"/>
      <w:b/>
      <w:bCs/>
      <w:i w:val="0"/>
      <w:iCs w:val="0"/>
      <w:color w:val="000000"/>
      <w:sz w:val="24"/>
      <w:szCs w:val="24"/>
    </w:rPr>
  </w:style>
  <w:style w:type="character" w:customStyle="1" w:styleId="fontstyle31">
    <w:name w:val="fontstyle31"/>
    <w:rsid w:val="004402B2"/>
    <w:rPr>
      <w:rFonts w:ascii="Calibri" w:hAnsi="Calibri" w:cs="Calibri" w:hint="default"/>
      <w:b w:val="0"/>
      <w:bCs w:val="0"/>
      <w:i w:val="0"/>
      <w:iCs w:val="0"/>
      <w:color w:val="000000"/>
      <w:sz w:val="24"/>
      <w:szCs w:val="24"/>
    </w:rPr>
  </w:style>
  <w:style w:type="character" w:customStyle="1" w:styleId="fontstyle41">
    <w:name w:val="fontstyle41"/>
    <w:rsid w:val="004402B2"/>
    <w:rPr>
      <w:rFonts w:ascii="Calibri-Italic" w:hAnsi="Calibri-Italic" w:hint="default"/>
      <w:b w:val="0"/>
      <w:bCs w:val="0"/>
      <w:i/>
      <w:iCs/>
      <w:color w:val="000000"/>
      <w:sz w:val="24"/>
      <w:szCs w:val="24"/>
    </w:rPr>
  </w:style>
  <w:style w:type="character" w:customStyle="1" w:styleId="fontstyle21">
    <w:name w:val="fontstyle21"/>
    <w:rsid w:val="0022150D"/>
    <w:rPr>
      <w:rFonts w:ascii="Calibri" w:hAnsi="Calibri" w:cs="Calibri" w:hint="default"/>
      <w:b w:val="0"/>
      <w:bCs w:val="0"/>
      <w:i w:val="0"/>
      <w:iCs w:val="0"/>
      <w:color w:val="000000"/>
      <w:sz w:val="24"/>
      <w:szCs w:val="24"/>
    </w:rPr>
  </w:style>
  <w:style w:type="character" w:customStyle="1" w:styleId="contentdefaultbody">
    <w:name w:val="contentdefaultbody"/>
    <w:rsid w:val="00451D6E"/>
    <w:rPr>
      <w:rFonts w:ascii="Arial" w:hAnsi="Arial" w:cs="Arial" w:hint="default"/>
    </w:rPr>
  </w:style>
  <w:style w:type="character" w:styleId="Strong">
    <w:name w:val="Strong"/>
    <w:uiPriority w:val="22"/>
    <w:qFormat/>
    <w:rsid w:val="00451D6E"/>
    <w:rPr>
      <w:b/>
      <w:bCs/>
    </w:rPr>
  </w:style>
  <w:style w:type="character" w:styleId="UnresolvedMention">
    <w:name w:val="Unresolved Mention"/>
    <w:uiPriority w:val="99"/>
    <w:semiHidden/>
    <w:unhideWhenUsed/>
    <w:rsid w:val="00923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57429">
      <w:bodyDiv w:val="1"/>
      <w:marLeft w:val="0"/>
      <w:marRight w:val="0"/>
      <w:marTop w:val="0"/>
      <w:marBottom w:val="0"/>
      <w:divBdr>
        <w:top w:val="none" w:sz="0" w:space="0" w:color="auto"/>
        <w:left w:val="none" w:sz="0" w:space="0" w:color="auto"/>
        <w:bottom w:val="none" w:sz="0" w:space="0" w:color="auto"/>
        <w:right w:val="none" w:sz="0" w:space="0" w:color="auto"/>
      </w:divBdr>
    </w:div>
    <w:div w:id="643580883">
      <w:bodyDiv w:val="1"/>
      <w:marLeft w:val="0"/>
      <w:marRight w:val="0"/>
      <w:marTop w:val="0"/>
      <w:marBottom w:val="0"/>
      <w:divBdr>
        <w:top w:val="none" w:sz="0" w:space="0" w:color="auto"/>
        <w:left w:val="none" w:sz="0" w:space="0" w:color="auto"/>
        <w:bottom w:val="none" w:sz="0" w:space="0" w:color="auto"/>
        <w:right w:val="none" w:sz="0" w:space="0" w:color="auto"/>
      </w:divBdr>
    </w:div>
    <w:div w:id="826479765">
      <w:bodyDiv w:val="1"/>
      <w:marLeft w:val="0"/>
      <w:marRight w:val="0"/>
      <w:marTop w:val="0"/>
      <w:marBottom w:val="0"/>
      <w:divBdr>
        <w:top w:val="none" w:sz="0" w:space="0" w:color="auto"/>
        <w:left w:val="none" w:sz="0" w:space="0" w:color="auto"/>
        <w:bottom w:val="none" w:sz="0" w:space="0" w:color="auto"/>
        <w:right w:val="none" w:sz="0" w:space="0" w:color="auto"/>
      </w:divBdr>
    </w:div>
    <w:div w:id="1244413053">
      <w:bodyDiv w:val="1"/>
      <w:marLeft w:val="0"/>
      <w:marRight w:val="0"/>
      <w:marTop w:val="0"/>
      <w:marBottom w:val="0"/>
      <w:divBdr>
        <w:top w:val="none" w:sz="0" w:space="0" w:color="auto"/>
        <w:left w:val="none" w:sz="0" w:space="0" w:color="auto"/>
        <w:bottom w:val="none" w:sz="0" w:space="0" w:color="auto"/>
        <w:right w:val="none" w:sz="0" w:space="0" w:color="auto"/>
      </w:divBdr>
    </w:div>
    <w:div w:id="1552615031">
      <w:bodyDiv w:val="1"/>
      <w:marLeft w:val="0"/>
      <w:marRight w:val="0"/>
      <w:marTop w:val="0"/>
      <w:marBottom w:val="0"/>
      <w:divBdr>
        <w:top w:val="none" w:sz="0" w:space="0" w:color="auto"/>
        <w:left w:val="none" w:sz="0" w:space="0" w:color="auto"/>
        <w:bottom w:val="none" w:sz="0" w:space="0" w:color="auto"/>
        <w:right w:val="none" w:sz="0" w:space="0" w:color="auto"/>
      </w:divBdr>
    </w:div>
    <w:div w:id="1692759195">
      <w:bodyDiv w:val="1"/>
      <w:marLeft w:val="0"/>
      <w:marRight w:val="0"/>
      <w:marTop w:val="0"/>
      <w:marBottom w:val="0"/>
      <w:divBdr>
        <w:top w:val="none" w:sz="0" w:space="0" w:color="auto"/>
        <w:left w:val="none" w:sz="0" w:space="0" w:color="auto"/>
        <w:bottom w:val="none" w:sz="0" w:space="0" w:color="auto"/>
        <w:right w:val="none" w:sz="0" w:space="0" w:color="auto"/>
      </w:divBdr>
    </w:div>
    <w:div w:id="2063020125">
      <w:bodyDiv w:val="1"/>
      <w:marLeft w:val="0"/>
      <w:marRight w:val="0"/>
      <w:marTop w:val="0"/>
      <w:marBottom w:val="0"/>
      <w:divBdr>
        <w:top w:val="none" w:sz="0" w:space="0" w:color="auto"/>
        <w:left w:val="none" w:sz="0" w:space="0" w:color="auto"/>
        <w:bottom w:val="none" w:sz="0" w:space="0" w:color="auto"/>
        <w:right w:val="none" w:sz="0" w:space="0" w:color="auto"/>
      </w:divBdr>
    </w:div>
    <w:div w:id="2068263405">
      <w:bodyDiv w:val="1"/>
      <w:marLeft w:val="0"/>
      <w:marRight w:val="0"/>
      <w:marTop w:val="0"/>
      <w:marBottom w:val="0"/>
      <w:divBdr>
        <w:top w:val="none" w:sz="0" w:space="0" w:color="auto"/>
        <w:left w:val="none" w:sz="0" w:space="0" w:color="auto"/>
        <w:bottom w:val="none" w:sz="0" w:space="0" w:color="auto"/>
        <w:right w:val="none" w:sz="0" w:space="0" w:color="auto"/>
      </w:divBdr>
    </w:div>
    <w:div w:id="21360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fa.gov.sg/docs/default-source/tools-and-resources/resources-for-businesses/guidelines-for-importing-pet-food-containing-meat-or-meat-products_approved-countr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44FF-0F2C-4EA3-8F0F-F47C4FA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ITE</Company>
  <LinksUpToDate>false</LinksUpToDate>
  <CharactersWithSpaces>9917</CharactersWithSpaces>
  <SharedDoc>false</SharedDoc>
  <HLinks>
    <vt:vector size="6" baseType="variant">
      <vt:variant>
        <vt:i4>6225978</vt:i4>
      </vt:variant>
      <vt:variant>
        <vt:i4>0</vt:i4>
      </vt:variant>
      <vt:variant>
        <vt:i4>0</vt:i4>
      </vt:variant>
      <vt:variant>
        <vt:i4>5</vt:i4>
      </vt:variant>
      <vt:variant>
        <vt:lpwstr>https://www.sfa.gov.sg/docs/default-source/tools-and-resources/resources-for-businesses/guidelines-for-importing-pet-food-containing-meat-or-meat-products_approved-countries.pdf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APT-SG</dc:creator>
  <cp:keywords/>
  <cp:lastModifiedBy>Samuel Chow</cp:lastModifiedBy>
  <cp:revision>2</cp:revision>
  <cp:lastPrinted>2016-12-27T02:13:00Z</cp:lastPrinted>
  <dcterms:created xsi:type="dcterms:W3CDTF">2020-03-13T02:07:00Z</dcterms:created>
  <dcterms:modified xsi:type="dcterms:W3CDTF">2020-03-13T02:07:00Z</dcterms:modified>
</cp:coreProperties>
</file>